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5C88B3C" w:rsidP="502D8324" w:rsidRDefault="45C88B3C" w14:paraId="155DD3E4" w14:textId="53D539C6">
      <w:pPr>
        <w:pStyle w:val="Normal"/>
        <w:spacing w:after="0" w:line="276" w:lineRule="auto"/>
        <w:jc w:val="center"/>
        <w:rPr>
          <w:noProof w:val="0"/>
          <w:lang w:val="en-US"/>
        </w:rPr>
      </w:pPr>
      <w:r w:rsidRPr="502D8324" w:rsidR="45C88B3C">
        <w:rPr>
          <w:noProof w:val="0"/>
          <w:lang w:val="en-US"/>
        </w:rPr>
        <w:t xml:space="preserve"> </w:t>
      </w:r>
    </w:p>
    <w:p w:rsidR="23178BEF" w:rsidP="502D8324" w:rsidRDefault="23178BEF" w14:paraId="70D72AF3" w14:textId="298AF380">
      <w:pPr>
        <w:pStyle w:val="Normal"/>
        <w:jc w:val="center"/>
        <w:rPr>
          <w:rFonts w:ascii="Calibri" w:hAnsi="Calibri" w:eastAsia="Calibri" w:cs="Calibri"/>
          <w:b w:val="1"/>
          <w:bCs w:val="1"/>
          <w:noProof w:val="0"/>
          <w:color w:val="auto"/>
          <w:sz w:val="28"/>
          <w:szCs w:val="28"/>
          <w:lang w:val="en-US"/>
        </w:rPr>
      </w:pPr>
      <w:r w:rsidRPr="502D8324" w:rsidR="23178BEF">
        <w:rPr>
          <w:rFonts w:ascii="Calibri" w:hAnsi="Calibri" w:eastAsia="Calibri" w:cs="Calibri" w:asciiTheme="majorAscii" w:hAnsiTheme="majorAscii" w:eastAsiaTheme="majorEastAsia" w:cstheme="majorBidi"/>
          <w:b w:val="1"/>
          <w:bCs w:val="1"/>
          <w:noProof w:val="0"/>
          <w:color w:val="auto"/>
          <w:sz w:val="28"/>
          <w:szCs w:val="28"/>
          <w:lang w:val="en-US" w:eastAsia="en-US" w:bidi="ar-SA"/>
        </w:rPr>
        <w:t>Language and Identity: The Challenges of Inclusion in a Multilingual World</w:t>
      </w:r>
    </w:p>
    <w:p w:rsidR="23178BEF" w:rsidP="502D8324" w:rsidRDefault="23178BEF" w14:paraId="6D7752B0" w14:textId="319D9130">
      <w:pPr>
        <w:pStyle w:val="Normal"/>
        <w:jc w:val="center"/>
        <w:rPr>
          <w:rFonts w:ascii="Calibri" w:hAnsi="Calibri" w:eastAsia="Calibri" w:cs="Calibri"/>
          <w:b w:val="0"/>
          <w:bCs w:val="0"/>
          <w:i w:val="0"/>
          <w:iCs w:val="0"/>
          <w:caps w:val="0"/>
          <w:smallCaps w:val="0"/>
          <w:noProof w:val="0"/>
          <w:color w:val="auto"/>
          <w:sz w:val="24"/>
          <w:szCs w:val="24"/>
          <w:lang w:val="en-GB"/>
        </w:rPr>
      </w:pPr>
      <w:r w:rsidRPr="502D8324" w:rsidR="23178BEF">
        <w:rPr>
          <w:rFonts w:ascii="Calibri" w:hAnsi="Calibri" w:eastAsia="Calibri" w:cs="Calibri"/>
          <w:b w:val="0"/>
          <w:bCs w:val="0"/>
          <w:i w:val="0"/>
          <w:iCs w:val="0"/>
          <w:caps w:val="0"/>
          <w:smallCaps w:val="0"/>
          <w:noProof w:val="0"/>
          <w:color w:val="auto"/>
          <w:sz w:val="24"/>
          <w:szCs w:val="24"/>
          <w:lang w:val="en-GB"/>
        </w:rPr>
        <w:t>Stream Presentations in French or English (</w:t>
      </w:r>
      <w:r w:rsidRPr="502D8324" w:rsidR="23178BEF">
        <w:rPr>
          <w:rFonts w:ascii="Calibri" w:hAnsi="Calibri" w:eastAsia="Calibri" w:cs="Calibri"/>
          <w:b w:val="1"/>
          <w:bCs w:val="1"/>
          <w:i w:val="0"/>
          <w:iCs w:val="0"/>
          <w:caps w:val="0"/>
          <w:smallCaps w:val="0"/>
          <w:noProof w:val="0"/>
          <w:color w:val="auto"/>
          <w:sz w:val="24"/>
          <w:szCs w:val="24"/>
          <w:lang w:val="en-GB"/>
        </w:rPr>
        <w:t>scroll down for French</w:t>
      </w:r>
      <w:r w:rsidRPr="502D8324" w:rsidR="23178BEF">
        <w:rPr>
          <w:rFonts w:ascii="Calibri" w:hAnsi="Calibri" w:eastAsia="Calibri" w:cs="Calibri"/>
          <w:b w:val="0"/>
          <w:bCs w:val="0"/>
          <w:i w:val="0"/>
          <w:iCs w:val="0"/>
          <w:caps w:val="0"/>
          <w:smallCaps w:val="0"/>
          <w:noProof w:val="0"/>
          <w:color w:val="auto"/>
          <w:sz w:val="24"/>
          <w:szCs w:val="24"/>
          <w:lang w:val="en-GB"/>
        </w:rPr>
        <w:t>)</w:t>
      </w:r>
    </w:p>
    <w:p w:rsidR="5602F072" w:rsidP="502D8324" w:rsidRDefault="5602F072" w14:paraId="67404DD6" w14:textId="420ECC50">
      <w:pPr>
        <w:spacing w:before="240" w:beforeAutospacing="off" w:after="240" w:afterAutospacing="off"/>
        <w:jc w:val="center"/>
        <w:rPr>
          <w:rFonts w:ascii="Calibri" w:hAnsi="Calibri" w:eastAsia="Calibri" w:cs="Calibri"/>
          <w:b w:val="1"/>
          <w:bCs w:val="1"/>
          <w:noProof w:val="0"/>
          <w:color w:val="0070C0"/>
          <w:sz w:val="24"/>
          <w:szCs w:val="24"/>
          <w:lang w:val="en-GB"/>
        </w:rPr>
      </w:pPr>
      <w:r w:rsidRPr="502D8324" w:rsidR="5602F072">
        <w:rPr>
          <w:rFonts w:ascii="Calibri" w:hAnsi="Calibri" w:eastAsia="Calibri" w:cs="Calibri"/>
          <w:b w:val="1"/>
          <w:bCs w:val="1"/>
          <w:noProof w:val="0"/>
          <w:color w:val="0070C0"/>
          <w:sz w:val="24"/>
          <w:szCs w:val="24"/>
          <w:lang w:val="en-GB"/>
        </w:rPr>
        <w:t xml:space="preserve">Langue et </w:t>
      </w:r>
      <w:r w:rsidRPr="502D8324" w:rsidR="5602F072">
        <w:rPr>
          <w:rFonts w:ascii="Calibri" w:hAnsi="Calibri" w:eastAsia="Calibri" w:cs="Calibri"/>
          <w:b w:val="1"/>
          <w:bCs w:val="1"/>
          <w:noProof w:val="0"/>
          <w:color w:val="0070C0"/>
          <w:sz w:val="24"/>
          <w:szCs w:val="24"/>
          <w:lang w:val="en-GB"/>
        </w:rPr>
        <w:t>identité</w:t>
      </w:r>
      <w:r w:rsidRPr="502D8324" w:rsidR="5602F072">
        <w:rPr>
          <w:rFonts w:ascii="Calibri" w:hAnsi="Calibri" w:eastAsia="Calibri" w:cs="Calibri"/>
          <w:b w:val="1"/>
          <w:bCs w:val="1"/>
          <w:noProof w:val="0"/>
          <w:color w:val="0070C0"/>
          <w:sz w:val="24"/>
          <w:szCs w:val="24"/>
          <w:lang w:val="en-GB"/>
        </w:rPr>
        <w:t xml:space="preserve"> : les </w:t>
      </w:r>
      <w:r w:rsidRPr="502D8324" w:rsidR="5602F072">
        <w:rPr>
          <w:rFonts w:ascii="Calibri" w:hAnsi="Calibri" w:eastAsia="Calibri" w:cs="Calibri"/>
          <w:b w:val="1"/>
          <w:bCs w:val="1"/>
          <w:noProof w:val="0"/>
          <w:color w:val="0070C0"/>
          <w:sz w:val="24"/>
          <w:szCs w:val="24"/>
          <w:lang w:val="en-GB"/>
        </w:rPr>
        <w:t>défis</w:t>
      </w:r>
      <w:r w:rsidRPr="502D8324" w:rsidR="5602F072">
        <w:rPr>
          <w:rFonts w:ascii="Calibri" w:hAnsi="Calibri" w:eastAsia="Calibri" w:cs="Calibri"/>
          <w:b w:val="1"/>
          <w:bCs w:val="1"/>
          <w:noProof w:val="0"/>
          <w:color w:val="0070C0"/>
          <w:sz w:val="24"/>
          <w:szCs w:val="24"/>
          <w:lang w:val="en-GB"/>
        </w:rPr>
        <w:t xml:space="preserve"> de </w:t>
      </w:r>
      <w:r w:rsidRPr="502D8324" w:rsidR="5602F072">
        <w:rPr>
          <w:rFonts w:ascii="Calibri" w:hAnsi="Calibri" w:eastAsia="Calibri" w:cs="Calibri"/>
          <w:b w:val="1"/>
          <w:bCs w:val="1"/>
          <w:noProof w:val="0"/>
          <w:color w:val="0070C0"/>
          <w:sz w:val="24"/>
          <w:szCs w:val="24"/>
          <w:lang w:val="en-GB"/>
        </w:rPr>
        <w:t>l’inclusion</w:t>
      </w:r>
      <w:r w:rsidRPr="502D8324" w:rsidR="5602F072">
        <w:rPr>
          <w:rFonts w:ascii="Calibri" w:hAnsi="Calibri" w:eastAsia="Calibri" w:cs="Calibri"/>
          <w:b w:val="1"/>
          <w:bCs w:val="1"/>
          <w:noProof w:val="0"/>
          <w:color w:val="0070C0"/>
          <w:sz w:val="24"/>
          <w:szCs w:val="24"/>
          <w:lang w:val="en-GB"/>
        </w:rPr>
        <w:t xml:space="preserve"> dans un monde </w:t>
      </w:r>
      <w:r w:rsidRPr="502D8324" w:rsidR="5602F072">
        <w:rPr>
          <w:rFonts w:ascii="Calibri" w:hAnsi="Calibri" w:eastAsia="Calibri" w:cs="Calibri"/>
          <w:b w:val="1"/>
          <w:bCs w:val="1"/>
          <w:noProof w:val="0"/>
          <w:color w:val="0070C0"/>
          <w:sz w:val="24"/>
          <w:szCs w:val="24"/>
          <w:lang w:val="en-GB"/>
        </w:rPr>
        <w:t>multilingue</w:t>
      </w:r>
    </w:p>
    <w:p w:rsidR="5602F072" w:rsidP="502D8324" w:rsidRDefault="5602F072" w14:paraId="570DF7AB" w14:textId="17F0B947">
      <w:pPr>
        <w:spacing w:before="240" w:beforeAutospacing="off" w:after="240" w:afterAutospacing="off"/>
        <w:jc w:val="center"/>
        <w:rPr>
          <w:rFonts w:ascii="Calibri" w:hAnsi="Calibri" w:eastAsia="Calibri" w:cs="Calibri"/>
          <w:b w:val="1"/>
          <w:bCs w:val="1"/>
          <w:noProof w:val="0"/>
          <w:color w:val="0070C0"/>
          <w:sz w:val="24"/>
          <w:szCs w:val="24"/>
          <w:lang w:val="en-GB"/>
        </w:rPr>
      </w:pPr>
      <w:r w:rsidRPr="502D8324" w:rsidR="5602F072">
        <w:rPr>
          <w:rFonts w:ascii="Calibri" w:hAnsi="Calibri" w:eastAsia="Calibri" w:cs="Calibri"/>
          <w:b w:val="1"/>
          <w:bCs w:val="1"/>
          <w:noProof w:val="0"/>
          <w:color w:val="0070C0"/>
          <w:sz w:val="24"/>
          <w:szCs w:val="24"/>
          <w:lang w:val="en-GB"/>
        </w:rPr>
        <w:t>Présentations</w:t>
      </w:r>
      <w:r w:rsidRPr="502D8324" w:rsidR="5602F072">
        <w:rPr>
          <w:rFonts w:ascii="Calibri" w:hAnsi="Calibri" w:eastAsia="Calibri" w:cs="Calibri"/>
          <w:b w:val="1"/>
          <w:bCs w:val="1"/>
          <w:noProof w:val="0"/>
          <w:color w:val="0070C0"/>
          <w:sz w:val="24"/>
          <w:szCs w:val="24"/>
          <w:lang w:val="en-GB"/>
        </w:rPr>
        <w:t xml:space="preserve"> de la session </w:t>
      </w:r>
      <w:r w:rsidRPr="502D8324" w:rsidR="5602F072">
        <w:rPr>
          <w:rFonts w:ascii="Calibri" w:hAnsi="Calibri" w:eastAsia="Calibri" w:cs="Calibri"/>
          <w:b w:val="1"/>
          <w:bCs w:val="1"/>
          <w:noProof w:val="0"/>
          <w:color w:val="0070C0"/>
          <w:sz w:val="24"/>
          <w:szCs w:val="24"/>
          <w:lang w:val="en-GB"/>
        </w:rPr>
        <w:t>en</w:t>
      </w:r>
      <w:r w:rsidRPr="502D8324" w:rsidR="5602F072">
        <w:rPr>
          <w:rFonts w:ascii="Calibri" w:hAnsi="Calibri" w:eastAsia="Calibri" w:cs="Calibri"/>
          <w:b w:val="1"/>
          <w:bCs w:val="1"/>
          <w:noProof w:val="0"/>
          <w:color w:val="0070C0"/>
          <w:sz w:val="24"/>
          <w:szCs w:val="24"/>
          <w:lang w:val="en-GB"/>
        </w:rPr>
        <w:t xml:space="preserve"> français </w:t>
      </w:r>
      <w:r w:rsidRPr="502D8324" w:rsidR="5602F072">
        <w:rPr>
          <w:rFonts w:ascii="Calibri" w:hAnsi="Calibri" w:eastAsia="Calibri" w:cs="Calibri"/>
          <w:b w:val="1"/>
          <w:bCs w:val="1"/>
          <w:noProof w:val="0"/>
          <w:color w:val="0070C0"/>
          <w:sz w:val="24"/>
          <w:szCs w:val="24"/>
          <w:lang w:val="en-GB"/>
        </w:rPr>
        <w:t>ou</w:t>
      </w:r>
      <w:r w:rsidRPr="502D8324" w:rsidR="5602F072">
        <w:rPr>
          <w:rFonts w:ascii="Calibri" w:hAnsi="Calibri" w:eastAsia="Calibri" w:cs="Calibri"/>
          <w:b w:val="1"/>
          <w:bCs w:val="1"/>
          <w:noProof w:val="0"/>
          <w:color w:val="0070C0"/>
          <w:sz w:val="24"/>
          <w:szCs w:val="24"/>
          <w:lang w:val="en-GB"/>
        </w:rPr>
        <w:t xml:space="preserve"> </w:t>
      </w:r>
      <w:r w:rsidRPr="502D8324" w:rsidR="5602F072">
        <w:rPr>
          <w:rFonts w:ascii="Calibri" w:hAnsi="Calibri" w:eastAsia="Calibri" w:cs="Calibri"/>
          <w:b w:val="1"/>
          <w:bCs w:val="1"/>
          <w:noProof w:val="0"/>
          <w:color w:val="0070C0"/>
          <w:sz w:val="24"/>
          <w:szCs w:val="24"/>
          <w:lang w:val="en-GB"/>
        </w:rPr>
        <w:t>en</w:t>
      </w:r>
      <w:r w:rsidRPr="502D8324" w:rsidR="5602F072">
        <w:rPr>
          <w:rFonts w:ascii="Calibri" w:hAnsi="Calibri" w:eastAsia="Calibri" w:cs="Calibri"/>
          <w:b w:val="1"/>
          <w:bCs w:val="1"/>
          <w:noProof w:val="0"/>
          <w:color w:val="0070C0"/>
          <w:sz w:val="24"/>
          <w:szCs w:val="24"/>
          <w:lang w:val="en-GB"/>
        </w:rPr>
        <w:t xml:space="preserve"> anglais</w:t>
      </w:r>
    </w:p>
    <w:p w:rsidR="76D15A44" w:rsidP="6C6EF844" w:rsidRDefault="76D15A44" w14:paraId="7A006626" w14:textId="64AB4910">
      <w:pPr>
        <w:spacing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6C6EF844" w:rsidR="76D15A44">
        <w:rPr>
          <w:rFonts w:ascii="Calibri" w:hAnsi="Calibri" w:eastAsia="Calibri" w:cs="Calibri"/>
          <w:b w:val="1"/>
          <w:bCs w:val="1"/>
          <w:i w:val="0"/>
          <w:iCs w:val="0"/>
          <w:caps w:val="0"/>
          <w:smallCaps w:val="0"/>
          <w:noProof w:val="0"/>
          <w:color w:val="000000" w:themeColor="text1" w:themeTint="FF" w:themeShade="FF"/>
          <w:sz w:val="24"/>
          <w:szCs w:val="24"/>
          <w:lang w:val="en-GB"/>
        </w:rPr>
        <w:t xml:space="preserve">Stream Chairs: </w:t>
      </w:r>
    </w:p>
    <w:p w:rsidR="76D15A44" w:rsidP="6C6EF844" w:rsidRDefault="76D15A44" w14:paraId="3B24A14E" w14:textId="6CE90C90">
      <w:pPr>
        <w:pStyle w:val="ListParagraph"/>
        <w:numPr>
          <w:ilvl w:val="0"/>
          <w:numId w:val="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6C6EF844" w:rsidR="76D15A44">
        <w:rPr>
          <w:rFonts w:ascii="Calibri" w:hAnsi="Calibri" w:eastAsia="Calibri" w:cs="Calibri"/>
          <w:b w:val="1"/>
          <w:bCs w:val="1"/>
          <w:i w:val="0"/>
          <w:iCs w:val="0"/>
          <w:caps w:val="0"/>
          <w:smallCaps w:val="0"/>
          <w:noProof w:val="0"/>
          <w:color w:val="000000" w:themeColor="text1" w:themeTint="FF" w:themeShade="FF"/>
          <w:sz w:val="20"/>
          <w:szCs w:val="20"/>
          <w:lang w:val="en-GB"/>
        </w:rPr>
        <w:t xml:space="preserve">Soad Louissi, </w:t>
      </w:r>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en-GB"/>
        </w:rPr>
        <w:t>Lecturer and Researcher, Grenoble Ecole de Management, France</w:t>
      </w:r>
    </w:p>
    <w:p w:rsidR="76D15A44" w:rsidP="6C6EF844" w:rsidRDefault="76D15A44" w14:paraId="104233E7" w14:textId="3307EF53">
      <w:pPr>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0"/>
          <w:szCs w:val="20"/>
          <w:lang w:val="en-US"/>
        </w:rPr>
      </w:pPr>
      <w:hyperlink r:id="R948eb4a06d2149ad">
        <w:r w:rsidRPr="6C6EF844" w:rsidR="76D15A44">
          <w:rPr>
            <w:rStyle w:val="Hyperlink"/>
            <w:rFonts w:ascii="Calibri" w:hAnsi="Calibri" w:eastAsia="Calibri" w:cs="Calibri"/>
            <w:b w:val="0"/>
            <w:bCs w:val="0"/>
            <w:i w:val="0"/>
            <w:iCs w:val="0"/>
            <w:caps w:val="0"/>
            <w:smallCaps w:val="0"/>
            <w:strike w:val="0"/>
            <w:dstrike w:val="0"/>
            <w:noProof w:val="0"/>
            <w:sz w:val="20"/>
            <w:szCs w:val="20"/>
            <w:lang w:val="en-GB"/>
          </w:rPr>
          <w:t>Soad.louissi@grenoble-em.com</w:t>
        </w:r>
      </w:hyperlink>
    </w:p>
    <w:p w:rsidR="76D15A44" w:rsidP="6C6EF844" w:rsidRDefault="76D15A44" w14:paraId="2C984C7C" w14:textId="70D2B53F">
      <w:pPr>
        <w:pStyle w:val="ListParagraph"/>
        <w:numPr>
          <w:ilvl w:val="0"/>
          <w:numId w:val="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6C6EF844" w:rsidR="76D15A44">
        <w:rPr>
          <w:rFonts w:ascii="Calibri" w:hAnsi="Calibri" w:eastAsia="Calibri" w:cs="Calibri"/>
          <w:b w:val="1"/>
          <w:bCs w:val="1"/>
          <w:i w:val="0"/>
          <w:iCs w:val="0"/>
          <w:caps w:val="0"/>
          <w:smallCaps w:val="0"/>
          <w:noProof w:val="0"/>
          <w:color w:val="000000" w:themeColor="text1" w:themeTint="FF" w:themeShade="FF"/>
          <w:sz w:val="20"/>
          <w:szCs w:val="20"/>
          <w:lang w:val="en-US"/>
        </w:rPr>
        <w:t>Roselyne Li</w:t>
      </w:r>
      <w:r w:rsidRPr="6C6EF844" w:rsidR="58BF3B55">
        <w:rPr>
          <w:rFonts w:ascii="Calibri" w:hAnsi="Calibri" w:eastAsia="Calibri" w:cs="Calibri"/>
          <w:b w:val="1"/>
          <w:bCs w:val="1"/>
          <w:i w:val="0"/>
          <w:iCs w:val="0"/>
          <w:caps w:val="0"/>
          <w:smallCaps w:val="0"/>
          <w:noProof w:val="0"/>
          <w:color w:val="000000" w:themeColor="text1" w:themeTint="FF" w:themeShade="FF"/>
          <w:sz w:val="20"/>
          <w:szCs w:val="20"/>
          <w:lang w:val="en-US"/>
        </w:rPr>
        <w:t>p</w:t>
      </w:r>
      <w:r w:rsidRPr="6C6EF844" w:rsidR="76D15A44">
        <w:rPr>
          <w:rFonts w:ascii="Calibri" w:hAnsi="Calibri" w:eastAsia="Calibri" w:cs="Calibri"/>
          <w:b w:val="1"/>
          <w:bCs w:val="1"/>
          <w:i w:val="0"/>
          <w:iCs w:val="0"/>
          <w:caps w:val="0"/>
          <w:smallCaps w:val="0"/>
          <w:noProof w:val="0"/>
          <w:color w:val="000000" w:themeColor="text1" w:themeTint="FF" w:themeShade="FF"/>
          <w:sz w:val="20"/>
          <w:szCs w:val="20"/>
          <w:lang w:val="en-US"/>
        </w:rPr>
        <w:t xml:space="preserve">polis, </w:t>
      </w:r>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en-US"/>
        </w:rPr>
        <w:t>Lecturer, head of the Languages</w:t>
      </w:r>
      <w:r w:rsidRPr="6C6EF844" w:rsidR="70C3507E">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and Foreign Cultures Department, Grenoble Ecole de Management, Grenoble, France</w:t>
      </w:r>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hyperlink r:id="Rf68ac7d49cce4cd7">
        <w:r w:rsidRPr="6C6EF844" w:rsidR="76D15A44">
          <w:rPr>
            <w:rStyle w:val="Hyperlink"/>
            <w:rFonts w:ascii="Calibri" w:hAnsi="Calibri" w:eastAsia="Calibri" w:cs="Calibri"/>
            <w:b w:val="0"/>
            <w:bCs w:val="0"/>
            <w:i w:val="0"/>
            <w:iCs w:val="0"/>
            <w:caps w:val="0"/>
            <w:smallCaps w:val="0"/>
            <w:noProof w:val="0"/>
            <w:sz w:val="20"/>
            <w:szCs w:val="20"/>
            <w:lang w:val="en-US"/>
          </w:rPr>
          <w:t>Roselyne.LIPPOLIS@grenoble-em.com</w:t>
        </w:r>
      </w:hyperlink>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w:rsidR="566B8741" w:rsidP="6C6EF844" w:rsidRDefault="566B8741" w14:paraId="2D438A64" w14:textId="3C080634">
      <w:pPr>
        <w:pStyle w:val="ListParagraph"/>
        <w:numPr>
          <w:ilvl w:val="0"/>
          <w:numId w:val="3"/>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6C6EF844" w:rsidR="566B8741">
        <w:rPr>
          <w:rFonts w:ascii="Calibri" w:hAnsi="Calibri" w:eastAsia="Calibri" w:cs="Calibri"/>
          <w:b w:val="1"/>
          <w:bCs w:val="1"/>
          <w:i w:val="0"/>
          <w:iCs w:val="0"/>
          <w:caps w:val="0"/>
          <w:smallCaps w:val="0"/>
          <w:noProof w:val="0"/>
          <w:color w:val="000000" w:themeColor="text1" w:themeTint="FF" w:themeShade="FF"/>
          <w:sz w:val="20"/>
          <w:szCs w:val="20"/>
          <w:lang w:val="pt-BR"/>
        </w:rPr>
        <w:t xml:space="preserve">Silvia </w:t>
      </w:r>
      <w:r w:rsidRPr="6C6EF844" w:rsidR="2BAC4B99">
        <w:rPr>
          <w:rFonts w:ascii="Calibri" w:hAnsi="Calibri" w:eastAsia="Calibri" w:cs="Calibri"/>
          <w:b w:val="1"/>
          <w:bCs w:val="1"/>
          <w:i w:val="0"/>
          <w:iCs w:val="0"/>
          <w:caps w:val="0"/>
          <w:smallCaps w:val="0"/>
          <w:noProof w:val="0"/>
          <w:color w:val="000000" w:themeColor="text1" w:themeTint="FF" w:themeShade="FF"/>
          <w:sz w:val="20"/>
          <w:szCs w:val="20"/>
          <w:lang w:val="pt-BR"/>
        </w:rPr>
        <w:t>Navarro</w:t>
      </w:r>
      <w:r w:rsidRPr="6C6EF844" w:rsidR="76D15A44">
        <w:rPr>
          <w:rFonts w:ascii="Calibri" w:hAnsi="Calibri" w:eastAsia="Calibri" w:cs="Calibri"/>
          <w:b w:val="1"/>
          <w:bCs w:val="1"/>
          <w:i w:val="0"/>
          <w:iCs w:val="0"/>
          <w:caps w:val="0"/>
          <w:smallCaps w:val="0"/>
          <w:noProof w:val="0"/>
          <w:color w:val="000000" w:themeColor="text1" w:themeTint="FF" w:themeShade="FF"/>
          <w:sz w:val="20"/>
          <w:szCs w:val="20"/>
          <w:lang w:val="pt-BR"/>
        </w:rPr>
        <w:t xml:space="preserve">, </w:t>
      </w:r>
      <w:r w:rsidRPr="6C6EF844" w:rsidR="03CDEB91">
        <w:rPr>
          <w:rFonts w:ascii="Calibri" w:hAnsi="Calibri" w:eastAsia="Calibri" w:cs="Calibri"/>
          <w:b w:val="0"/>
          <w:bCs w:val="0"/>
          <w:i w:val="0"/>
          <w:iCs w:val="0"/>
          <w:caps w:val="0"/>
          <w:smallCaps w:val="0"/>
          <w:noProof w:val="0"/>
          <w:color w:val="000000" w:themeColor="text1" w:themeTint="FF" w:themeShade="FF"/>
          <w:sz w:val="20"/>
          <w:szCs w:val="20"/>
          <w:lang w:val="pt-BR"/>
        </w:rPr>
        <w:t>Assistant Pr</w:t>
      </w:r>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pt-BR"/>
        </w:rPr>
        <w:t>ofessor</w:t>
      </w:r>
      <w:r w:rsidRPr="6C6EF844" w:rsidR="0BDA2D3F">
        <w:rPr>
          <w:rFonts w:ascii="Calibri" w:hAnsi="Calibri" w:eastAsia="Calibri" w:cs="Calibri"/>
          <w:b w:val="0"/>
          <w:bCs w:val="0"/>
          <w:i w:val="0"/>
          <w:iCs w:val="0"/>
          <w:caps w:val="0"/>
          <w:smallCaps w:val="0"/>
          <w:noProof w:val="0"/>
          <w:color w:val="000000" w:themeColor="text1" w:themeTint="FF" w:themeShade="FF"/>
          <w:sz w:val="20"/>
          <w:szCs w:val="20"/>
          <w:lang w:val="pt-BR"/>
        </w:rPr>
        <w:t>, Grenoble Ecole de Management, Grenoble, France.</w:t>
      </w:r>
      <w:r w:rsidRPr="6C6EF844" w:rsidR="76D15A44">
        <w:rPr>
          <w:rFonts w:ascii="Calibri" w:hAnsi="Calibri" w:eastAsia="Calibri" w:cs="Calibri"/>
          <w:b w:val="0"/>
          <w:bCs w:val="0"/>
          <w:i w:val="0"/>
          <w:iCs w:val="0"/>
          <w:caps w:val="0"/>
          <w:smallCaps w:val="0"/>
          <w:noProof w:val="0"/>
          <w:color w:val="000000" w:themeColor="text1" w:themeTint="FF" w:themeShade="FF"/>
          <w:sz w:val="20"/>
          <w:szCs w:val="20"/>
          <w:lang w:val="pt-BR"/>
        </w:rPr>
        <w:t xml:space="preserve"> </w:t>
      </w:r>
      <w:hyperlink r:id="Rb182fd34d8f74adb">
        <w:r w:rsidRPr="6C6EF844" w:rsidR="79EE61A7">
          <w:rPr>
            <w:rStyle w:val="Hyperlink"/>
            <w:rFonts w:ascii="Calibri" w:hAnsi="Calibri" w:eastAsia="Calibri" w:cs="Calibri"/>
            <w:b w:val="0"/>
            <w:bCs w:val="0"/>
            <w:i w:val="0"/>
            <w:iCs w:val="0"/>
            <w:caps w:val="0"/>
            <w:smallCaps w:val="0"/>
            <w:noProof w:val="0"/>
            <w:sz w:val="20"/>
            <w:szCs w:val="20"/>
            <w:lang w:val="pt-BR"/>
          </w:rPr>
          <w:t>silvia.navarro@grenoble-em.com</w:t>
        </w:r>
      </w:hyperlink>
      <w:r w:rsidRPr="6C6EF844" w:rsidR="79EE61A7">
        <w:rPr>
          <w:rFonts w:ascii="Calibri" w:hAnsi="Calibri" w:eastAsia="Calibri" w:cs="Calibri"/>
          <w:b w:val="0"/>
          <w:bCs w:val="0"/>
          <w:i w:val="0"/>
          <w:iCs w:val="0"/>
          <w:caps w:val="0"/>
          <w:smallCaps w:val="0"/>
          <w:noProof w:val="0"/>
          <w:color w:val="000000" w:themeColor="text1" w:themeTint="FF" w:themeShade="FF"/>
          <w:sz w:val="20"/>
          <w:szCs w:val="20"/>
          <w:lang w:val="pt-BR"/>
        </w:rPr>
        <w:t xml:space="preserve"> </w:t>
      </w:r>
    </w:p>
    <w:p w:rsidR="6C6EF844" w:rsidP="6C6EF844" w:rsidRDefault="6C6EF844" w14:paraId="532E5CA1" w14:textId="4FB7FEEB">
      <w:pPr>
        <w:spacing w:after="0" w:line="240" w:lineRule="auto"/>
        <w:ind w:left="72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1F98764E" w:rsidP="502D8324" w:rsidRDefault="1F98764E" w14:paraId="66024871" w14:textId="7CF370A6">
      <w:pPr>
        <w:pStyle w:val="Heading3"/>
        <w:spacing w:before="281" w:beforeAutospacing="off" w:after="281" w:afterAutospacing="off"/>
        <w:rPr>
          <w:rFonts w:ascii="Calibri" w:hAnsi="Calibri" w:eastAsia="Calibri" w:cs="Calibri"/>
          <w:b w:val="1"/>
          <w:bCs w:val="1"/>
          <w:noProof w:val="0"/>
          <w:color w:val="auto"/>
          <w:sz w:val="28"/>
          <w:szCs w:val="28"/>
          <w:lang w:val="en-US"/>
        </w:rPr>
      </w:pPr>
      <w:r w:rsidRPr="502D8324" w:rsidR="1F98764E">
        <w:rPr>
          <w:rFonts w:ascii="Calibri" w:hAnsi="Calibri" w:eastAsia="Calibri" w:cs="Calibri"/>
          <w:b w:val="1"/>
          <w:bCs w:val="1"/>
          <w:noProof w:val="0"/>
          <w:color w:val="auto"/>
          <w:sz w:val="28"/>
          <w:szCs w:val="28"/>
          <w:lang w:val="en-US"/>
        </w:rPr>
        <w:t>Call for Abstracts</w:t>
      </w:r>
    </w:p>
    <w:p w:rsidR="1F98764E" w:rsidP="6C6EF844" w:rsidRDefault="1F98764E" w14:paraId="3ED727AE" w14:textId="7C6811B2">
      <w:pPr>
        <w:spacing w:before="240" w:beforeAutospacing="off" w:after="240" w:afterAutospacing="off"/>
        <w:jc w:val="both"/>
      </w:pPr>
      <w:r w:rsidRPr="6C6EF844" w:rsidR="1F98764E">
        <w:rPr>
          <w:rFonts w:ascii="Calibri" w:hAnsi="Calibri" w:eastAsia="Calibri" w:cs="Calibri"/>
          <w:noProof w:val="0"/>
          <w:sz w:val="22"/>
          <w:szCs w:val="22"/>
          <w:lang w:val="en-US"/>
        </w:rPr>
        <w:t xml:space="preserve">Language is never neutral. Beyond serving as a medium for communication, language shapes social hierarchies, constructs identities, and </w:t>
      </w:r>
      <w:r w:rsidRPr="6C6EF844" w:rsidR="1F98764E">
        <w:rPr>
          <w:rFonts w:ascii="Calibri" w:hAnsi="Calibri" w:eastAsia="Calibri" w:cs="Calibri"/>
          <w:noProof w:val="0"/>
          <w:sz w:val="22"/>
          <w:szCs w:val="22"/>
          <w:lang w:val="en-US"/>
        </w:rPr>
        <w:t>determines</w:t>
      </w:r>
      <w:r w:rsidRPr="6C6EF844" w:rsidR="1F98764E">
        <w:rPr>
          <w:rFonts w:ascii="Calibri" w:hAnsi="Calibri" w:eastAsia="Calibri" w:cs="Calibri"/>
          <w:noProof w:val="0"/>
          <w:sz w:val="22"/>
          <w:szCs w:val="22"/>
          <w:lang w:val="en-US"/>
        </w:rPr>
        <w:t xml:space="preserve"> who is heard, valued, or marginalized. Across history and geography, conflicts over language—whether through colonization, nation-building, migration, or globalization—have reflected deeper struggles over power, belonging, and recognition (Bourdieu, 1991; Phillipson, 2009). From debates over language of instruction in schools to struggles for linguistic recognition in public life, language </w:t>
      </w:r>
      <w:r w:rsidRPr="6C6EF844" w:rsidR="1F98764E">
        <w:rPr>
          <w:rFonts w:ascii="Calibri" w:hAnsi="Calibri" w:eastAsia="Calibri" w:cs="Calibri"/>
          <w:noProof w:val="0"/>
          <w:sz w:val="22"/>
          <w:szCs w:val="22"/>
          <w:lang w:val="en-US"/>
        </w:rPr>
        <w:t>remains</w:t>
      </w:r>
      <w:r w:rsidRPr="6C6EF844" w:rsidR="1F98764E">
        <w:rPr>
          <w:rFonts w:ascii="Calibri" w:hAnsi="Calibri" w:eastAsia="Calibri" w:cs="Calibri"/>
          <w:noProof w:val="0"/>
          <w:sz w:val="22"/>
          <w:szCs w:val="22"/>
          <w:lang w:val="en-US"/>
        </w:rPr>
        <w:t xml:space="preserve"> central to equity and inclusion efforts worldwide.</w:t>
      </w:r>
    </w:p>
    <w:p w:rsidR="1F98764E" w:rsidP="502D8324" w:rsidRDefault="1F98764E" w14:paraId="3B2A23A6" w14:textId="334F5C76">
      <w:pPr>
        <w:spacing w:before="240" w:beforeAutospacing="off" w:after="240" w:afterAutospacing="off"/>
        <w:jc w:val="both"/>
      </w:pPr>
      <w:r w:rsidRPr="502D8324" w:rsidR="1F98764E">
        <w:rPr>
          <w:rFonts w:ascii="Calibri" w:hAnsi="Calibri" w:eastAsia="Calibri" w:cs="Calibri"/>
          <w:noProof w:val="0"/>
          <w:sz w:val="22"/>
          <w:szCs w:val="22"/>
          <w:lang w:val="en-US"/>
        </w:rPr>
        <w:t xml:space="preserve">In recent decades, scholars have increasingly challenged monolingual norms and deficit views of linguistic diversity. Research on multilingualism and translanguaging emphasizes language as a dynamic resource that supports identity formation, learning, and participation when institutions value linguistic repertoires rather than suppress them (Baker, 2011; García &amp; Wei, 2014). At the same time, linguistic dominance—often tied to colonial legacies and global power structures—continues to exclude speakers of minoritized and Indigenous languages (Crystal, 2003; </w:t>
      </w:r>
      <w:r w:rsidRPr="502D8324" w:rsidR="1F98764E">
        <w:rPr>
          <w:rFonts w:ascii="Calibri" w:hAnsi="Calibri" w:eastAsia="Calibri" w:cs="Calibri"/>
          <w:noProof w:val="0"/>
          <w:sz w:val="22"/>
          <w:szCs w:val="22"/>
          <w:lang w:val="en-US"/>
        </w:rPr>
        <w:t>Skutnabb</w:t>
      </w:r>
      <w:r w:rsidRPr="502D8324" w:rsidR="1F98764E">
        <w:rPr>
          <w:rFonts w:ascii="Calibri" w:hAnsi="Calibri" w:eastAsia="Calibri" w:cs="Calibri"/>
          <w:noProof w:val="0"/>
          <w:sz w:val="22"/>
          <w:szCs w:val="22"/>
          <w:lang w:val="en-US"/>
        </w:rPr>
        <w:t>-Kangas, 2000).</w:t>
      </w:r>
    </w:p>
    <w:p w:rsidR="68ABE323" w:rsidP="502D8324" w:rsidRDefault="68ABE323" w14:paraId="4B94A4AE" w14:textId="5F589D4F">
      <w:pPr>
        <w:pStyle w:val="Normal"/>
        <w:spacing w:before="240" w:beforeAutospacing="off" w:after="240" w:afterAutospacing="off"/>
        <w:jc w:val="both"/>
        <w:rPr>
          <w:rFonts w:ascii="Calibri" w:hAnsi="Calibri" w:eastAsia="Calibri" w:cs="Calibri"/>
          <w:noProof w:val="0"/>
          <w:sz w:val="22"/>
          <w:szCs w:val="22"/>
          <w:lang w:val="en-US"/>
        </w:rPr>
      </w:pPr>
      <w:r w:rsidRPr="502D8324" w:rsidR="68ABE323">
        <w:rPr>
          <w:rFonts w:ascii="Calibri" w:hAnsi="Calibri" w:eastAsia="Calibri" w:cs="Calibri"/>
          <w:noProof w:val="0"/>
          <w:sz w:val="22"/>
          <w:szCs w:val="22"/>
          <w:lang w:val="en-US"/>
        </w:rPr>
        <w:t xml:space="preserve">Language does more than </w:t>
      </w:r>
      <w:r w:rsidRPr="502D8324" w:rsidR="68ABE323">
        <w:rPr>
          <w:rFonts w:ascii="Calibri" w:hAnsi="Calibri" w:eastAsia="Calibri" w:cs="Calibri"/>
          <w:noProof w:val="0"/>
          <w:sz w:val="22"/>
          <w:szCs w:val="22"/>
          <w:lang w:val="en-US"/>
        </w:rPr>
        <w:t>communicate,</w:t>
      </w:r>
      <w:r w:rsidRPr="502D8324" w:rsidR="68ABE323">
        <w:rPr>
          <w:rFonts w:ascii="Calibri" w:hAnsi="Calibri" w:eastAsia="Calibri" w:cs="Calibri"/>
          <w:noProof w:val="0"/>
          <w:sz w:val="22"/>
          <w:szCs w:val="22"/>
          <w:lang w:val="en-US"/>
        </w:rPr>
        <w:t xml:space="preserve"> it reflects and reinforces social structures, including norms around gender. In gendered languages such as Spanish, grammatical gender often defaults to masculine forms, which can </w:t>
      </w:r>
      <w:r w:rsidRPr="502D8324" w:rsidR="68ABE323">
        <w:rPr>
          <w:rFonts w:ascii="Calibri" w:hAnsi="Calibri" w:eastAsia="Calibri" w:cs="Calibri"/>
          <w:noProof w:val="0"/>
          <w:sz w:val="22"/>
          <w:szCs w:val="22"/>
          <w:lang w:val="en-US"/>
        </w:rPr>
        <w:t>invisibilize</w:t>
      </w:r>
      <w:r w:rsidRPr="502D8324" w:rsidR="68ABE323">
        <w:rPr>
          <w:rFonts w:ascii="Calibri" w:hAnsi="Calibri" w:eastAsia="Calibri" w:cs="Calibri"/>
          <w:noProof w:val="0"/>
          <w:sz w:val="22"/>
          <w:szCs w:val="22"/>
          <w:lang w:val="en-US"/>
        </w:rPr>
        <w:t xml:space="preserve"> women and non-binary speakers. Emerging linguistic research shows that </w:t>
      </w:r>
      <w:r w:rsidRPr="502D8324" w:rsidR="68ABE323">
        <w:rPr>
          <w:rFonts w:ascii="Calibri" w:hAnsi="Calibri" w:eastAsia="Calibri" w:cs="Calibri"/>
          <w:i w:val="1"/>
          <w:iCs w:val="1"/>
          <w:noProof w:val="0"/>
          <w:sz w:val="22"/>
          <w:szCs w:val="22"/>
          <w:lang w:val="en-US"/>
        </w:rPr>
        <w:t>gender-inclusive language</w:t>
      </w:r>
      <w:r w:rsidRPr="502D8324" w:rsidR="68ABE323">
        <w:rPr>
          <w:rFonts w:ascii="Calibri" w:hAnsi="Calibri" w:eastAsia="Calibri" w:cs="Calibri"/>
          <w:noProof w:val="0"/>
          <w:sz w:val="22"/>
          <w:szCs w:val="22"/>
          <w:lang w:val="en-US"/>
        </w:rPr>
        <w:t xml:space="preserve"> (e.g., alternate forms beyond the generic masculine) can influence how groups are cognitively interpreted and experienced, suggesting that inclusive forms may contribute to broader sociocultural inclusion (Yeaton et al., 2023). </w:t>
      </w:r>
      <w:r w:rsidRPr="502D8324" w:rsidR="20E81AAE">
        <w:rPr>
          <w:rFonts w:ascii="Calibri" w:hAnsi="Calibri" w:eastAsia="Calibri" w:cs="Calibri"/>
          <w:noProof w:val="0"/>
          <w:sz w:val="22"/>
          <w:szCs w:val="22"/>
          <w:lang w:val="en-US"/>
        </w:rPr>
        <w:t xml:space="preserve">Studies in language education further highlight how students and instructors negotiate inclusive language practices in the classroom, revealing both the pedagogical challenges and potentials of creating more </w:t>
      </w:r>
      <w:r w:rsidRPr="502D8324" w:rsidR="20E81AAE">
        <w:rPr>
          <w:rFonts w:ascii="Calibri" w:hAnsi="Calibri" w:eastAsia="Calibri" w:cs="Calibri"/>
          <w:noProof w:val="0"/>
          <w:sz w:val="22"/>
          <w:szCs w:val="22"/>
          <w:lang w:val="en-US"/>
        </w:rPr>
        <w:t>equitable</w:t>
      </w:r>
      <w:r w:rsidRPr="502D8324" w:rsidR="20E81AAE">
        <w:rPr>
          <w:rFonts w:ascii="Calibri" w:hAnsi="Calibri" w:eastAsia="Calibri" w:cs="Calibri"/>
          <w:noProof w:val="0"/>
          <w:sz w:val="22"/>
          <w:szCs w:val="22"/>
          <w:lang w:val="en-US"/>
        </w:rPr>
        <w:t xml:space="preserve"> language environments (Carter et al., 2024). </w:t>
      </w:r>
      <w:r w:rsidRPr="502D8324" w:rsidR="20559FF5">
        <w:rPr>
          <w:rFonts w:ascii="Calibri" w:hAnsi="Calibri" w:eastAsia="Calibri" w:cs="Calibri"/>
          <w:noProof w:val="0"/>
          <w:sz w:val="22"/>
          <w:szCs w:val="22"/>
          <w:lang w:val="en-US"/>
        </w:rPr>
        <w:t xml:space="preserve">These debates extend beyond Spanish: similar discussions about gendered morphology and inclusive terminology appear in French and other Romance languages, illustrating the </w:t>
      </w:r>
      <w:r w:rsidRPr="502D8324" w:rsidR="20559FF5">
        <w:rPr>
          <w:rFonts w:ascii="Calibri" w:hAnsi="Calibri" w:eastAsia="Calibri" w:cs="Calibri"/>
          <w:i w:val="1"/>
          <w:iCs w:val="1"/>
          <w:noProof w:val="0"/>
          <w:sz w:val="22"/>
          <w:szCs w:val="22"/>
          <w:lang w:val="en-US"/>
        </w:rPr>
        <w:t>intersection of linguistic form, identity, and equity</w:t>
      </w:r>
      <w:r w:rsidRPr="502D8324" w:rsidR="20559FF5">
        <w:rPr>
          <w:rFonts w:ascii="Calibri" w:hAnsi="Calibri" w:eastAsia="Calibri" w:cs="Calibri"/>
          <w:noProof w:val="0"/>
          <w:sz w:val="22"/>
          <w:szCs w:val="22"/>
          <w:lang w:val="en-US"/>
        </w:rPr>
        <w:t xml:space="preserve"> in diverse linguistic contexts.</w:t>
      </w:r>
    </w:p>
    <w:p w:rsidR="33FF9BE3" w:rsidP="502D8324" w:rsidRDefault="33FF9BE3" w14:paraId="6EC4B1FF" w14:textId="4057EF82">
      <w:pPr>
        <w:spacing w:before="240" w:beforeAutospacing="off" w:after="240" w:afterAutospacing="off"/>
        <w:jc w:val="both"/>
      </w:pPr>
      <w:r w:rsidRPr="502D8324" w:rsidR="33FF9BE3">
        <w:rPr>
          <w:rFonts w:ascii="Calibri" w:hAnsi="Calibri" w:eastAsia="Calibri" w:cs="Calibri"/>
          <w:noProof w:val="0"/>
          <w:sz w:val="22"/>
          <w:szCs w:val="22"/>
          <w:lang w:val="en-US"/>
        </w:rPr>
        <w:t xml:space="preserve">Across languages and contexts, inclusive language efforts also extend to how groups are named and described. Style guides like those from the OECD emphasize using </w:t>
      </w:r>
      <w:r w:rsidRPr="502D8324" w:rsidR="33FF9BE3">
        <w:rPr>
          <w:rFonts w:ascii="Calibri" w:hAnsi="Calibri" w:eastAsia="Calibri" w:cs="Calibri"/>
          <w:b w:val="1"/>
          <w:bCs w:val="1"/>
          <w:noProof w:val="0"/>
          <w:sz w:val="22"/>
          <w:szCs w:val="22"/>
          <w:lang w:val="en-US"/>
        </w:rPr>
        <w:t>neutral, respectful language</w:t>
      </w:r>
      <w:r w:rsidRPr="502D8324" w:rsidR="33FF9BE3">
        <w:rPr>
          <w:rFonts w:ascii="Calibri" w:hAnsi="Calibri" w:eastAsia="Calibri" w:cs="Calibri"/>
          <w:noProof w:val="0"/>
          <w:sz w:val="22"/>
          <w:szCs w:val="22"/>
          <w:lang w:val="en-US"/>
        </w:rPr>
        <w:t xml:space="preserve"> that avoids exclusionary or biased terms, ensuring communication reflects equality and accessibility. In discussions of disability, inclusive language guidelines recommend </w:t>
      </w:r>
      <w:r w:rsidRPr="502D8324" w:rsidR="33FF9BE3">
        <w:rPr>
          <w:rFonts w:ascii="Calibri" w:hAnsi="Calibri" w:eastAsia="Calibri" w:cs="Calibri"/>
          <w:i w:val="1"/>
          <w:iCs w:val="1"/>
          <w:noProof w:val="0"/>
          <w:sz w:val="22"/>
          <w:szCs w:val="22"/>
          <w:lang w:val="en-US"/>
        </w:rPr>
        <w:t xml:space="preserve">person-first or identity-first </w:t>
      </w:r>
      <w:r w:rsidRPr="502D8324" w:rsidR="33FF9BE3">
        <w:rPr>
          <w:rFonts w:ascii="Calibri" w:hAnsi="Calibri" w:eastAsia="Calibri" w:cs="Calibri"/>
          <w:noProof w:val="0"/>
          <w:sz w:val="22"/>
          <w:szCs w:val="22"/>
          <w:lang w:val="en-US"/>
        </w:rPr>
        <w:t>formulations (e.g., “person with a disability” rather than outdated terms such as “handicapped”), while recognizing that preferences vary by individual and community. Such debates over whether to alter grammatical norms or adopt people-first terminology highlight how language choices intersect with identity, power, and inclusion.</w:t>
      </w:r>
    </w:p>
    <w:p w:rsidR="1919520F" w:rsidP="502D8324" w:rsidRDefault="1919520F" w14:paraId="470BC281" w14:textId="0E73698A">
      <w:pPr>
        <w:pStyle w:val="Normal"/>
        <w:spacing w:before="240" w:beforeAutospacing="off" w:after="240" w:afterAutospacing="off"/>
        <w:jc w:val="both"/>
      </w:pPr>
      <w:r w:rsidRPr="502D8324" w:rsidR="1919520F">
        <w:rPr>
          <w:rFonts w:ascii="Calibri" w:hAnsi="Calibri" w:eastAsia="Calibri" w:cs="Calibri"/>
          <w:noProof w:val="0"/>
          <w:sz w:val="22"/>
          <w:szCs w:val="22"/>
          <w:lang w:val="en-US"/>
        </w:rPr>
        <w:t>Language also functions as a powerful marker of cultural and social belonging. For many speakers, a language such as French is not only a means of communication but a key component of identity, shaping ways of thinking, participating, and affiliating with particular communities (Bourdieu, 1991). For non-native speakers, adopting a language can facilitate social, educational, and professional integration, while also raising questions about legitimacy, accent, and linguistic authority. In a global context increasingly dominated by English, languages like French further illustrate the tensions faced by non-hegemonic languages as they seek to maintain visibility and institutional presence in education, diplomacy, and international organizations (Wright, 2004; Phillipson, 2009). These dynamics underscore how language choice and policy are deeply entangled with power, inclusion, and access in global and local contexts alike.</w:t>
      </w:r>
    </w:p>
    <w:p w:rsidR="1F98764E" w:rsidP="6C6EF844" w:rsidRDefault="1F98764E" w14:paraId="699C54FF" w14:textId="60F4AD6C">
      <w:pPr>
        <w:spacing w:before="240" w:beforeAutospacing="off" w:after="240" w:afterAutospacing="off"/>
        <w:jc w:val="both"/>
      </w:pPr>
      <w:r w:rsidRPr="6C6EF844" w:rsidR="1F98764E">
        <w:rPr>
          <w:rFonts w:ascii="Calibri" w:hAnsi="Calibri" w:eastAsia="Calibri" w:cs="Calibri"/>
          <w:noProof w:val="0"/>
          <w:sz w:val="22"/>
          <w:szCs w:val="22"/>
          <w:lang w:val="en-US"/>
        </w:rPr>
        <w:t>The location of this confere</w:t>
      </w:r>
      <w:r w:rsidRPr="6C6EF844" w:rsidR="1F98764E">
        <w:rPr>
          <w:rFonts w:ascii="Calibri" w:hAnsi="Calibri" w:eastAsia="Calibri" w:cs="Calibri"/>
          <w:b w:val="0"/>
          <w:bCs w:val="0"/>
          <w:noProof w:val="0"/>
          <w:sz w:val="22"/>
          <w:szCs w:val="22"/>
          <w:lang w:val="en-US"/>
        </w:rPr>
        <w:t xml:space="preserve">nce in </w:t>
      </w:r>
      <w:r w:rsidRPr="6C6EF844" w:rsidR="1F98764E">
        <w:rPr>
          <w:rFonts w:ascii="Calibri" w:hAnsi="Calibri" w:eastAsia="Calibri" w:cs="Calibri"/>
          <w:b w:val="0"/>
          <w:bCs w:val="0"/>
          <w:noProof w:val="0"/>
          <w:sz w:val="22"/>
          <w:szCs w:val="22"/>
          <w:lang w:val="en-US"/>
        </w:rPr>
        <w:t>Morocco</w:t>
      </w:r>
      <w:r w:rsidRPr="6C6EF844" w:rsidR="1F98764E">
        <w:rPr>
          <w:rFonts w:ascii="Calibri" w:hAnsi="Calibri" w:eastAsia="Calibri" w:cs="Calibri"/>
          <w:b w:val="0"/>
          <w:bCs w:val="0"/>
          <w:noProof w:val="0"/>
          <w:sz w:val="22"/>
          <w:szCs w:val="22"/>
          <w:lang w:val="en-US"/>
        </w:rPr>
        <w:t xml:space="preserve"> offers a particularly meaningful context for these discussions. Morocco’s recognition of </w:t>
      </w:r>
      <w:r w:rsidRPr="6C6EF844" w:rsidR="1F98764E">
        <w:rPr>
          <w:rFonts w:ascii="Calibri" w:hAnsi="Calibri" w:eastAsia="Calibri" w:cs="Calibri"/>
          <w:b w:val="0"/>
          <w:bCs w:val="0"/>
          <w:noProof w:val="0"/>
          <w:sz w:val="22"/>
          <w:szCs w:val="22"/>
          <w:lang w:val="en-US"/>
        </w:rPr>
        <w:t>Amazigh (Tamazight) as an official language</w:t>
      </w:r>
      <w:r w:rsidRPr="6C6EF844" w:rsidR="1F98764E">
        <w:rPr>
          <w:rFonts w:ascii="Calibri" w:hAnsi="Calibri" w:eastAsia="Calibri" w:cs="Calibri"/>
          <w:b w:val="0"/>
          <w:bCs w:val="0"/>
          <w:noProof w:val="0"/>
          <w:sz w:val="22"/>
          <w:szCs w:val="22"/>
          <w:lang w:val="en-US"/>
        </w:rPr>
        <w:t xml:space="preserve"> </w:t>
      </w:r>
      <w:r w:rsidRPr="6C6EF844" w:rsidR="1F98764E">
        <w:rPr>
          <w:rFonts w:ascii="Calibri" w:hAnsi="Calibri" w:eastAsia="Calibri" w:cs="Calibri"/>
          <w:noProof w:val="0"/>
          <w:sz w:val="22"/>
          <w:szCs w:val="22"/>
          <w:lang w:val="en-US"/>
        </w:rPr>
        <w:t>represents</w:t>
      </w:r>
      <w:r w:rsidRPr="6C6EF844" w:rsidR="1F98764E">
        <w:rPr>
          <w:rFonts w:ascii="Calibri" w:hAnsi="Calibri" w:eastAsia="Calibri" w:cs="Calibri"/>
          <w:noProof w:val="0"/>
          <w:sz w:val="22"/>
          <w:szCs w:val="22"/>
          <w:lang w:val="en-US"/>
        </w:rPr>
        <w:t xml:space="preserve"> a significant shift toward linguistic justice and cultural inclusion, following decades of activism and debate (</w:t>
      </w:r>
      <w:r w:rsidRPr="6C6EF844" w:rsidR="1F98764E">
        <w:rPr>
          <w:rFonts w:ascii="Calibri" w:hAnsi="Calibri" w:eastAsia="Calibri" w:cs="Calibri"/>
          <w:noProof w:val="0"/>
          <w:sz w:val="22"/>
          <w:szCs w:val="22"/>
          <w:lang w:val="en-US"/>
        </w:rPr>
        <w:t>Boukous</w:t>
      </w:r>
      <w:r w:rsidRPr="6C6EF844" w:rsidR="1F98764E">
        <w:rPr>
          <w:rFonts w:ascii="Calibri" w:hAnsi="Calibri" w:eastAsia="Calibri" w:cs="Calibri"/>
          <w:noProof w:val="0"/>
          <w:sz w:val="22"/>
          <w:szCs w:val="22"/>
          <w:lang w:val="en-US"/>
        </w:rPr>
        <w:t xml:space="preserve">, 2012; </w:t>
      </w:r>
      <w:r w:rsidRPr="6C6EF844" w:rsidR="1F98764E">
        <w:rPr>
          <w:rFonts w:ascii="Calibri" w:hAnsi="Calibri" w:eastAsia="Calibri" w:cs="Calibri"/>
          <w:noProof w:val="0"/>
          <w:sz w:val="22"/>
          <w:szCs w:val="22"/>
          <w:lang w:val="en-US"/>
        </w:rPr>
        <w:t>Ennaji</w:t>
      </w:r>
      <w:r w:rsidRPr="6C6EF844" w:rsidR="1F98764E">
        <w:rPr>
          <w:rFonts w:ascii="Calibri" w:hAnsi="Calibri" w:eastAsia="Calibri" w:cs="Calibri"/>
          <w:noProof w:val="0"/>
          <w:sz w:val="22"/>
          <w:szCs w:val="22"/>
          <w:lang w:val="en-US"/>
        </w:rPr>
        <w:t xml:space="preserve">, 2019). This development invites broader reflection on how language policies can either repair historical marginalization or reproduce inequalities, and how official recognition translates—or </w:t>
      </w:r>
      <w:r w:rsidRPr="6C6EF844" w:rsidR="1F98764E">
        <w:rPr>
          <w:rFonts w:ascii="Calibri" w:hAnsi="Calibri" w:eastAsia="Calibri" w:cs="Calibri"/>
          <w:noProof w:val="0"/>
          <w:sz w:val="22"/>
          <w:szCs w:val="22"/>
          <w:lang w:val="en-US"/>
        </w:rPr>
        <w:t>fails to</w:t>
      </w:r>
      <w:r w:rsidRPr="6C6EF844" w:rsidR="1F98764E">
        <w:rPr>
          <w:rFonts w:ascii="Calibri" w:hAnsi="Calibri" w:eastAsia="Calibri" w:cs="Calibri"/>
          <w:noProof w:val="0"/>
          <w:sz w:val="22"/>
          <w:szCs w:val="22"/>
          <w:lang w:val="en-US"/>
        </w:rPr>
        <w:t xml:space="preserve"> translate—into lived inclusion in education, governance, and public spaces.</w:t>
      </w:r>
    </w:p>
    <w:p w:rsidR="1F98764E" w:rsidP="6C6EF844" w:rsidRDefault="1F98764E" w14:paraId="08F582DF" w14:textId="66833F1C">
      <w:pPr>
        <w:spacing w:before="240" w:beforeAutospacing="off" w:after="240" w:afterAutospacing="off"/>
        <w:jc w:val="both"/>
      </w:pPr>
      <w:r w:rsidRPr="6C6EF844" w:rsidR="1F98764E">
        <w:rPr>
          <w:rFonts w:ascii="Calibri" w:hAnsi="Calibri" w:eastAsia="Calibri" w:cs="Calibri"/>
          <w:noProof w:val="0"/>
          <w:sz w:val="22"/>
          <w:szCs w:val="22"/>
          <w:lang w:val="en-US"/>
        </w:rPr>
        <w:t xml:space="preserve">This subtheme invites participants to </w:t>
      </w:r>
      <w:r w:rsidRPr="6C6EF844" w:rsidR="1F98764E">
        <w:rPr>
          <w:rFonts w:ascii="Calibri" w:hAnsi="Calibri" w:eastAsia="Calibri" w:cs="Calibri"/>
          <w:noProof w:val="0"/>
          <w:sz w:val="22"/>
          <w:szCs w:val="22"/>
          <w:lang w:val="en-US"/>
        </w:rPr>
        <w:t>criti</w:t>
      </w:r>
      <w:r w:rsidRPr="6C6EF844" w:rsidR="1F98764E">
        <w:rPr>
          <w:rFonts w:ascii="Calibri" w:hAnsi="Calibri" w:eastAsia="Calibri" w:cs="Calibri"/>
          <w:b w:val="0"/>
          <w:bCs w:val="0"/>
          <w:noProof w:val="0"/>
          <w:sz w:val="22"/>
          <w:szCs w:val="22"/>
          <w:lang w:val="en-US"/>
        </w:rPr>
        <w:t>cally and creatively explore the relationship</w:t>
      </w:r>
      <w:r w:rsidRPr="6C6EF844" w:rsidR="1F98764E">
        <w:rPr>
          <w:rFonts w:ascii="Calibri" w:hAnsi="Calibri" w:eastAsia="Calibri" w:cs="Calibri"/>
          <w:b w:val="0"/>
          <w:bCs w:val="0"/>
          <w:noProof w:val="0"/>
          <w:sz w:val="22"/>
          <w:szCs w:val="22"/>
          <w:lang w:val="en-US"/>
        </w:rPr>
        <w:t xml:space="preserve"> between </w:t>
      </w:r>
      <w:r w:rsidRPr="6C6EF844" w:rsidR="1F98764E">
        <w:rPr>
          <w:rFonts w:ascii="Calibri" w:hAnsi="Calibri" w:eastAsia="Calibri" w:cs="Calibri"/>
          <w:b w:val="0"/>
          <w:bCs w:val="0"/>
          <w:noProof w:val="0"/>
          <w:sz w:val="22"/>
          <w:szCs w:val="22"/>
          <w:lang w:val="en-US"/>
        </w:rPr>
        <w:t>language, identity, conflict, and inclusion</w:t>
      </w:r>
      <w:r w:rsidRPr="6C6EF844" w:rsidR="1F98764E">
        <w:rPr>
          <w:rFonts w:ascii="Calibri" w:hAnsi="Calibri" w:eastAsia="Calibri" w:cs="Calibri"/>
          <w:b w:val="0"/>
          <w:bCs w:val="0"/>
          <w:noProof w:val="0"/>
          <w:sz w:val="22"/>
          <w:szCs w:val="22"/>
          <w:lang w:val="en-US"/>
        </w:rPr>
        <w:t xml:space="preserve"> across loca</w:t>
      </w:r>
      <w:r w:rsidRPr="6C6EF844" w:rsidR="1F98764E">
        <w:rPr>
          <w:rFonts w:ascii="Calibri" w:hAnsi="Calibri" w:eastAsia="Calibri" w:cs="Calibri"/>
          <w:noProof w:val="0"/>
          <w:sz w:val="22"/>
          <w:szCs w:val="22"/>
          <w:lang w:val="en-US"/>
        </w:rPr>
        <w:t>l and global contexts. We welcome contributions that draw on empirical research, theoretical analysis, policy discussions, pedagogical practices, community-based initiatives, or lived experiences. We are particularly interested in work that addresses linguistic diversity as an asset rather than a barrier, and that highlights voices and perspectives often excluded from dominant language discourses.</w:t>
      </w:r>
    </w:p>
    <w:p w:rsidR="1F98764E" w:rsidP="502D8324" w:rsidRDefault="1F98764E" w14:paraId="6F76FEEB" w14:textId="3B2595CB">
      <w:pPr>
        <w:pStyle w:val="Heading4"/>
        <w:spacing w:before="319" w:beforeAutospacing="off" w:after="319" w:afterAutospacing="off"/>
        <w:rPr>
          <w:rFonts w:ascii="Calibri" w:hAnsi="Calibri" w:eastAsia="Calibri" w:cs="Calibri"/>
          <w:b w:val="1"/>
          <w:bCs w:val="1"/>
          <w:noProof w:val="0"/>
          <w:color w:val="auto"/>
          <w:sz w:val="24"/>
          <w:szCs w:val="24"/>
          <w:lang w:val="en-US"/>
        </w:rPr>
      </w:pPr>
      <w:r w:rsidRPr="502D8324" w:rsidR="1F98764E">
        <w:rPr>
          <w:rFonts w:ascii="Calibri" w:hAnsi="Calibri" w:eastAsia="Calibri" w:cs="Calibri"/>
          <w:b w:val="1"/>
          <w:bCs w:val="1"/>
          <w:noProof w:val="0"/>
          <w:color w:val="auto"/>
          <w:sz w:val="24"/>
          <w:szCs w:val="24"/>
          <w:lang w:val="en-US"/>
        </w:rPr>
        <w:t>Possible guiding questions include, but are not limited to:</w:t>
      </w:r>
    </w:p>
    <w:p w:rsidR="1F98764E" w:rsidP="6C6EF844" w:rsidRDefault="1F98764E" w14:paraId="3C0CBC84" w14:textId="5713191A">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How do language ideologies and policies enable or hinder equity and inclusion in education, workplaces, and communities?</w:t>
      </w:r>
    </w:p>
    <w:p w:rsidR="1F98764E" w:rsidP="6C6EF844" w:rsidRDefault="1F98764E" w14:paraId="02A35C4B" w14:textId="029798D3">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What can historical and contemporary language-related conflicts teach us about identity, power, and social cohesion?</w:t>
      </w:r>
    </w:p>
    <w:p w:rsidR="1F98764E" w:rsidP="6C6EF844" w:rsidRDefault="1F98764E" w14:paraId="2309372D" w14:textId="60BBB0B9">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How does multilingualism foster—or challenge—belonging, participation, and wellbeing in diverse societies?</w:t>
      </w:r>
    </w:p>
    <w:p w:rsidR="1F98764E" w:rsidP="6C6EF844" w:rsidRDefault="1F98764E" w14:paraId="4E89EBA0" w14:textId="2351A293">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In what ways do language practices intersect with race, ethnicity, gender, class, migration, or mobility?</w:t>
      </w:r>
    </w:p>
    <w:p w:rsidR="1F98764E" w:rsidP="6C6EF844" w:rsidRDefault="1F98764E" w14:paraId="1156E554" w14:textId="6617711B">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How can educators, institutions, and organizations implement inclusive and linguistically responsive practices?</w:t>
      </w:r>
    </w:p>
    <w:p w:rsidR="1F98764E" w:rsidP="6C6EF844" w:rsidRDefault="1F98764E" w14:paraId="19EBDF40" w14:textId="2F3D6DF9">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What lessons can be learned from Morocco’s recognition of Amazigh for other multilingual and postcolonial contexts?</w:t>
      </w:r>
    </w:p>
    <w:p w:rsidR="1F98764E" w:rsidP="6C6EF844" w:rsidRDefault="1F98764E" w14:paraId="202055C4" w14:textId="41D088BD">
      <w:pPr>
        <w:pStyle w:val="ListParagraph"/>
        <w:numPr>
          <w:ilvl w:val="0"/>
          <w:numId w:val="2"/>
        </w:numPr>
        <w:spacing w:before="240" w:beforeAutospacing="off" w:after="240" w:afterAutospacing="off"/>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How do digital tools, AI, and new communication technologies reshape linguistic inclusion and exclusion?</w:t>
      </w:r>
    </w:p>
    <w:p w:rsidR="2A1C0D5D" w:rsidP="6C6EF844" w:rsidRDefault="2A1C0D5D" w14:paraId="2737A1CC" w14:textId="562F246C">
      <w:pPr>
        <w:pStyle w:val="ListParagraph"/>
        <w:numPr>
          <w:ilvl w:val="0"/>
          <w:numId w:val="2"/>
        </w:numPr>
        <w:spacing w:before="240" w:beforeAutospacing="off" w:after="240" w:afterAutospacing="off"/>
        <w:rPr>
          <w:noProof w:val="0"/>
          <w:lang w:val="en-US"/>
        </w:rPr>
      </w:pPr>
      <w:r w:rsidRPr="6C6EF844" w:rsidR="2A1C0D5D">
        <w:rPr>
          <w:noProof w:val="0"/>
          <w:lang w:val="en-US"/>
        </w:rPr>
        <w:t>How do unspoken language norms shape who feels entitled to speak—and who remains silent—in institutional and public spaces?</w:t>
      </w:r>
    </w:p>
    <w:p w:rsidR="2A1C0D5D" w:rsidP="6C6EF844" w:rsidRDefault="2A1C0D5D" w14:paraId="28C205FF" w14:textId="1E3543B3">
      <w:pPr>
        <w:pStyle w:val="ListParagraph"/>
        <w:numPr>
          <w:ilvl w:val="0"/>
          <w:numId w:val="2"/>
        </w:numPr>
        <w:spacing w:before="240" w:beforeAutospacing="off" w:after="240" w:afterAutospacing="off"/>
        <w:rPr>
          <w:noProof w:val="0"/>
          <w:lang w:val="en-US"/>
        </w:rPr>
      </w:pPr>
      <w:r w:rsidRPr="6C6EF844" w:rsidR="2A1C0D5D">
        <w:rPr>
          <w:noProof w:val="0"/>
          <w:lang w:val="en-US"/>
        </w:rPr>
        <w:t>What emotional, cognitive, or social costs are associated with linguistic assimilation, and how are these experienced across generations?</w:t>
      </w:r>
    </w:p>
    <w:p w:rsidR="2A1C0D5D" w:rsidP="6C6EF844" w:rsidRDefault="2A1C0D5D" w14:paraId="23E5AB6D" w14:textId="51F30398">
      <w:pPr>
        <w:pStyle w:val="ListParagraph"/>
        <w:numPr>
          <w:ilvl w:val="0"/>
          <w:numId w:val="2"/>
        </w:numPr>
        <w:spacing w:before="240" w:beforeAutospacing="off" w:after="240" w:afterAutospacing="off"/>
        <w:rPr>
          <w:noProof w:val="0"/>
          <w:lang w:val="en-US"/>
        </w:rPr>
      </w:pPr>
      <w:r w:rsidRPr="6C6EF844" w:rsidR="2A1C0D5D">
        <w:rPr>
          <w:noProof w:val="0"/>
          <w:lang w:val="en-US"/>
        </w:rPr>
        <w:t>How do language expectations reproduce inequality even within spaces that explicitly value diversity and inclusion?</w:t>
      </w:r>
    </w:p>
    <w:p w:rsidR="2A1C0D5D" w:rsidP="6C6EF844" w:rsidRDefault="2A1C0D5D" w14:paraId="22C7F172" w14:textId="6E17353C">
      <w:pPr>
        <w:pStyle w:val="ListParagraph"/>
        <w:numPr>
          <w:ilvl w:val="0"/>
          <w:numId w:val="2"/>
        </w:numPr>
        <w:spacing w:before="240" w:beforeAutospacing="off" w:after="240" w:afterAutospacing="off"/>
        <w:rPr>
          <w:noProof w:val="0"/>
          <w:lang w:val="en-US"/>
        </w:rPr>
      </w:pPr>
      <w:r w:rsidRPr="6C6EF844" w:rsidR="2A1C0D5D">
        <w:rPr>
          <w:noProof w:val="0"/>
          <w:lang w:val="en-US"/>
        </w:rPr>
        <w:t>In what ways do language practices function as gatekeeping mechanisms in education, hiring, assessment, or leadership?</w:t>
      </w:r>
    </w:p>
    <w:p w:rsidR="2A1C0D5D" w:rsidP="6C6EF844" w:rsidRDefault="2A1C0D5D" w14:paraId="5F17D5BF" w14:textId="54CDA791">
      <w:pPr>
        <w:pStyle w:val="ListParagraph"/>
        <w:numPr>
          <w:ilvl w:val="0"/>
          <w:numId w:val="2"/>
        </w:numPr>
        <w:spacing w:before="240" w:beforeAutospacing="off" w:after="240" w:afterAutospacing="off"/>
        <w:rPr>
          <w:noProof w:val="0"/>
          <w:lang w:val="en-US"/>
        </w:rPr>
      </w:pPr>
      <w:r w:rsidRPr="6C6EF844" w:rsidR="2A1C0D5D">
        <w:rPr>
          <w:noProof w:val="0"/>
          <w:lang w:val="en-US"/>
        </w:rPr>
        <w:t>How do people strategically adapt, resist, or reframe dominant language norms to assert agency and belonging?</w:t>
      </w:r>
    </w:p>
    <w:p w:rsidR="2A1C0D5D" w:rsidP="6C6EF844" w:rsidRDefault="2A1C0D5D" w14:paraId="5CD5D6E3" w14:textId="39D8D263">
      <w:pPr>
        <w:pStyle w:val="ListParagraph"/>
        <w:numPr>
          <w:ilvl w:val="0"/>
          <w:numId w:val="2"/>
        </w:numPr>
        <w:spacing w:before="240" w:beforeAutospacing="off" w:after="240" w:afterAutospacing="off"/>
        <w:rPr>
          <w:noProof w:val="0"/>
          <w:lang w:val="en-US"/>
        </w:rPr>
      </w:pPr>
      <w:r w:rsidRPr="6C6EF844" w:rsidR="2A1C0D5D">
        <w:rPr>
          <w:noProof w:val="0"/>
          <w:lang w:val="en-US"/>
        </w:rPr>
        <w:t xml:space="preserve">What tensions arise between the goals of mutual intelligibility and respect for linguistic </w:t>
      </w:r>
      <w:r w:rsidRPr="6C6EF844" w:rsidR="758FC4A9">
        <w:rPr>
          <w:noProof w:val="0"/>
          <w:lang w:val="en-US"/>
        </w:rPr>
        <w:t>differences</w:t>
      </w:r>
      <w:r w:rsidRPr="6C6EF844" w:rsidR="2A1C0D5D">
        <w:rPr>
          <w:noProof w:val="0"/>
          <w:lang w:val="en-US"/>
        </w:rPr>
        <w:t>, and how can these tensions be navigated ethically?</w:t>
      </w:r>
    </w:p>
    <w:p w:rsidR="2A1C0D5D" w:rsidP="6C6EF844" w:rsidRDefault="2A1C0D5D" w14:paraId="0DEDBD44" w14:textId="728E10C3">
      <w:pPr>
        <w:pStyle w:val="ListParagraph"/>
        <w:numPr>
          <w:ilvl w:val="0"/>
          <w:numId w:val="2"/>
        </w:numPr>
        <w:spacing w:before="240" w:beforeAutospacing="off" w:after="240" w:afterAutospacing="off"/>
        <w:rPr>
          <w:noProof w:val="0"/>
          <w:lang w:val="en-US"/>
        </w:rPr>
      </w:pPr>
      <w:r w:rsidRPr="502D8324" w:rsidR="2A1C0D5D">
        <w:rPr>
          <w:noProof w:val="0"/>
          <w:lang w:val="en-US"/>
        </w:rPr>
        <w:t>How do language-based microaggressions operate, and what strategies exist for addressing them without placing the burden on marginalized speakers?</w:t>
      </w:r>
    </w:p>
    <w:p w:rsidR="54B23AC2" w:rsidP="502D8324" w:rsidRDefault="54B23AC2" w14:paraId="0B6A2947" w14:textId="7CF57230">
      <w:pPr>
        <w:pStyle w:val="ListParagraph"/>
        <w:numPr>
          <w:ilvl w:val="0"/>
          <w:numId w:val="2"/>
        </w:numPr>
        <w:spacing w:before="240" w:beforeAutospacing="off" w:after="240" w:afterAutospacing="off"/>
        <w:rPr>
          <w:noProof w:val="0"/>
          <w:lang w:val="en-US"/>
        </w:rPr>
      </w:pPr>
      <w:r w:rsidRPr="502D8324" w:rsidR="54B23AC2">
        <w:rPr>
          <w:noProof w:val="0"/>
          <w:lang w:val="en-US"/>
        </w:rPr>
        <w:t>How do gendered grammatical systems (e.g., in Spanish, French, or Portuguese) shape inclusion or exclusion in educational and social contexts?</w:t>
      </w:r>
    </w:p>
    <w:p w:rsidR="54B23AC2" w:rsidP="502D8324" w:rsidRDefault="54B23AC2" w14:paraId="287EEE62" w14:textId="7BF1B5B6">
      <w:pPr>
        <w:pStyle w:val="ListParagraph"/>
        <w:numPr>
          <w:ilvl w:val="0"/>
          <w:numId w:val="2"/>
        </w:numPr>
        <w:spacing w:before="240" w:beforeAutospacing="off" w:after="240" w:afterAutospacing="off"/>
        <w:rPr>
          <w:noProof w:val="0"/>
          <w:lang w:val="en-US"/>
        </w:rPr>
      </w:pPr>
      <w:r w:rsidRPr="502D8324" w:rsidR="54B23AC2">
        <w:rPr>
          <w:noProof w:val="0"/>
          <w:lang w:val="en-US"/>
        </w:rPr>
        <w:t>How do inclusive language guidelines (such as person-first or identity-first language) influence how we talk about disability, race, and other identities across languages?</w:t>
      </w:r>
    </w:p>
    <w:p w:rsidR="54B23AC2" w:rsidP="502D8324" w:rsidRDefault="54B23AC2" w14:paraId="73EB724F" w14:textId="74D9B687">
      <w:pPr>
        <w:pStyle w:val="ListParagraph"/>
        <w:numPr>
          <w:ilvl w:val="0"/>
          <w:numId w:val="2"/>
        </w:numPr>
        <w:spacing w:before="240" w:beforeAutospacing="off" w:after="240" w:afterAutospacing="off"/>
        <w:rPr>
          <w:noProof w:val="0"/>
          <w:lang w:val="en-US"/>
        </w:rPr>
      </w:pPr>
      <w:r w:rsidRPr="502D8324" w:rsidR="54B23AC2">
        <w:rPr>
          <w:noProof w:val="0"/>
          <w:lang w:val="en-US"/>
        </w:rPr>
        <w:t>When language reforms (e.g., neutral pronouns, people-first terms) conflict with traditional linguistic authorities, what strategies support inclusive pedagogy and respectful communication?</w:t>
      </w:r>
    </w:p>
    <w:p w:rsidR="54B23AC2" w:rsidP="502D8324" w:rsidRDefault="54B23AC2" w14:paraId="5E77E474" w14:textId="28F1C019">
      <w:pPr>
        <w:pStyle w:val="ListParagraph"/>
        <w:numPr>
          <w:ilvl w:val="0"/>
          <w:numId w:val="2"/>
        </w:numPr>
        <w:spacing w:before="240" w:beforeAutospacing="off" w:after="240" w:afterAutospacing="off"/>
        <w:rPr>
          <w:noProof w:val="0"/>
          <w:lang w:val="en-US"/>
        </w:rPr>
      </w:pPr>
      <w:r w:rsidRPr="502D8324" w:rsidR="54B23AC2">
        <w:rPr>
          <w:noProof w:val="0"/>
          <w:lang w:val="en-US"/>
        </w:rPr>
        <w:t xml:space="preserve">How do debates over terms like </w:t>
      </w:r>
      <w:r w:rsidRPr="502D8324" w:rsidR="54B23AC2">
        <w:rPr>
          <w:i w:val="1"/>
          <w:iCs w:val="1"/>
          <w:noProof w:val="0"/>
          <w:lang w:val="en-US"/>
        </w:rPr>
        <w:t>Latinx/Latine</w:t>
      </w:r>
      <w:r w:rsidRPr="502D8324" w:rsidR="54B23AC2">
        <w:rPr>
          <w:noProof w:val="0"/>
          <w:lang w:val="en-US"/>
        </w:rPr>
        <w:t xml:space="preserve"> or the choice of adjectival identity labels (e.g., </w:t>
      </w:r>
      <w:r w:rsidRPr="502D8324" w:rsidR="54B23AC2">
        <w:rPr>
          <w:i w:val="1"/>
          <w:iCs w:val="1"/>
          <w:noProof w:val="0"/>
          <w:lang w:val="en-US"/>
        </w:rPr>
        <w:t>Black</w:t>
      </w:r>
      <w:r w:rsidRPr="502D8324" w:rsidR="54B23AC2">
        <w:rPr>
          <w:noProof w:val="0"/>
          <w:lang w:val="en-US"/>
        </w:rPr>
        <w:t xml:space="preserve"> vs. region-specific terms) reflect broader questions of power, belonging, and equity in language use?</w:t>
      </w:r>
    </w:p>
    <w:p w:rsidR="551C5448" w:rsidP="502D8324" w:rsidRDefault="551C5448" w14:paraId="23E434FE" w14:textId="3A359CC4">
      <w:pPr>
        <w:pStyle w:val="Normal"/>
        <w:spacing w:before="240" w:beforeAutospacing="off" w:after="240" w:afterAutospacing="off"/>
        <w:jc w:val="both"/>
      </w:pPr>
      <w:r w:rsidRPr="502D8324" w:rsidR="551C5448">
        <w:rPr>
          <w:rFonts w:ascii="Calibri" w:hAnsi="Calibri" w:eastAsia="Calibri" w:cs="Calibri"/>
          <w:noProof w:val="0"/>
          <w:sz w:val="22"/>
          <w:szCs w:val="22"/>
          <w:lang w:val="en-US"/>
        </w:rPr>
        <w:t>These questions are intended as points of inspiration rather than limitation; we welcome proposals</w:t>
      </w:r>
      <w:r w:rsidRPr="502D8324" w:rsidR="7EAACED1">
        <w:rPr>
          <w:rFonts w:ascii="Calibri" w:hAnsi="Calibri" w:eastAsia="Calibri" w:cs="Calibri"/>
          <w:noProof w:val="0"/>
          <w:sz w:val="22"/>
          <w:szCs w:val="22"/>
          <w:lang w:val="en-US"/>
        </w:rPr>
        <w:t xml:space="preserve"> </w:t>
      </w:r>
      <w:r w:rsidRPr="502D8324" w:rsidR="7EAACED1">
        <w:rPr>
          <w:rFonts w:ascii="Calibri" w:hAnsi="Calibri" w:eastAsia="Calibri" w:cs="Calibri"/>
          <w:b w:val="1"/>
          <w:bCs w:val="1"/>
          <w:noProof w:val="0"/>
          <w:sz w:val="22"/>
          <w:szCs w:val="22"/>
          <w:lang w:val="en-US"/>
        </w:rPr>
        <w:t>(in French and English)</w:t>
      </w:r>
      <w:r w:rsidRPr="502D8324" w:rsidR="551C5448">
        <w:rPr>
          <w:rFonts w:ascii="Calibri" w:hAnsi="Calibri" w:eastAsia="Calibri" w:cs="Calibri"/>
          <w:noProof w:val="0"/>
          <w:sz w:val="22"/>
          <w:szCs w:val="22"/>
          <w:lang w:val="en-US"/>
        </w:rPr>
        <w:t xml:space="preserve"> that push boundaries, challenge assumptions, and foreground language as a central dimension of equity and inclusion. </w:t>
      </w:r>
    </w:p>
    <w:p w:rsidR="1F98764E" w:rsidP="6C6EF844" w:rsidRDefault="1F98764E" w14:paraId="4227A35F" w14:textId="4C9365A1">
      <w:pPr>
        <w:pStyle w:val="Normal"/>
        <w:spacing w:before="240" w:beforeAutospacing="off" w:after="240" w:afterAutospacing="off"/>
        <w:jc w:val="both"/>
      </w:pPr>
      <w:r w:rsidRPr="502D8324" w:rsidR="1F98764E">
        <w:rPr>
          <w:rFonts w:ascii="Calibri" w:hAnsi="Calibri" w:eastAsia="Calibri" w:cs="Calibri"/>
          <w:noProof w:val="0"/>
          <w:sz w:val="22"/>
          <w:szCs w:val="22"/>
          <w:lang w:val="en-US"/>
        </w:rPr>
        <w:t>We encourage submissions f</w:t>
      </w:r>
      <w:r w:rsidRPr="502D8324" w:rsidR="1F98764E">
        <w:rPr>
          <w:rFonts w:ascii="Calibri" w:hAnsi="Calibri" w:eastAsia="Calibri" w:cs="Calibri"/>
          <w:b w:val="0"/>
          <w:bCs w:val="0"/>
          <w:noProof w:val="0"/>
          <w:sz w:val="22"/>
          <w:szCs w:val="22"/>
          <w:lang w:val="en-US"/>
        </w:rPr>
        <w:t xml:space="preserve">rom </w:t>
      </w:r>
      <w:r w:rsidRPr="502D8324" w:rsidR="1F98764E">
        <w:rPr>
          <w:rFonts w:ascii="Calibri" w:hAnsi="Calibri" w:eastAsia="Calibri" w:cs="Calibri"/>
          <w:b w:val="0"/>
          <w:bCs w:val="0"/>
          <w:noProof w:val="0"/>
          <w:sz w:val="22"/>
          <w:szCs w:val="22"/>
          <w:lang w:val="en-US"/>
        </w:rPr>
        <w:t>researchers, practitioners, educators, policymakers, activists, and students</w:t>
      </w:r>
      <w:r w:rsidRPr="502D8324" w:rsidR="1F98764E">
        <w:rPr>
          <w:rFonts w:ascii="Calibri" w:hAnsi="Calibri" w:eastAsia="Calibri" w:cs="Calibri"/>
          <w:b w:val="0"/>
          <w:bCs w:val="0"/>
          <w:noProof w:val="0"/>
          <w:sz w:val="22"/>
          <w:szCs w:val="22"/>
          <w:lang w:val="en-US"/>
        </w:rPr>
        <w:t xml:space="preserve"> across disciplines and sectors. This session ai</w:t>
      </w:r>
      <w:r w:rsidRPr="502D8324" w:rsidR="1F98764E">
        <w:rPr>
          <w:rFonts w:ascii="Calibri" w:hAnsi="Calibri" w:eastAsia="Calibri" w:cs="Calibri"/>
          <w:noProof w:val="0"/>
          <w:sz w:val="22"/>
          <w:szCs w:val="22"/>
          <w:lang w:val="en-US"/>
        </w:rPr>
        <w:t xml:space="preserve">ms to be interdisciplinary, reflective, and action-oriented, offering attendees both critical insights and practical strategies for </w:t>
      </w:r>
      <w:r w:rsidRPr="502D8324" w:rsidR="1F98764E">
        <w:rPr>
          <w:rFonts w:ascii="Calibri" w:hAnsi="Calibri" w:eastAsia="Calibri" w:cs="Calibri"/>
          <w:noProof w:val="0"/>
          <w:sz w:val="22"/>
          <w:szCs w:val="22"/>
          <w:lang w:val="en-US"/>
        </w:rPr>
        <w:t>leveraging</w:t>
      </w:r>
      <w:r w:rsidRPr="502D8324" w:rsidR="1F98764E">
        <w:rPr>
          <w:rFonts w:ascii="Calibri" w:hAnsi="Calibri" w:eastAsia="Calibri" w:cs="Calibri"/>
          <w:noProof w:val="0"/>
          <w:sz w:val="22"/>
          <w:szCs w:val="22"/>
          <w:lang w:val="en-US"/>
        </w:rPr>
        <w:t xml:space="preserve"> language as a bridge toward equity and inclusion rather than a barrier.</w:t>
      </w:r>
    </w:p>
    <w:p w:rsidR="606435B8" w:rsidP="502D8324" w:rsidRDefault="606435B8" w14:paraId="1C8F359A" w14:textId="55DACAA3">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La langue n’est jamais neutre. Au-delà de sa fonction de moyen de communication, elle façonne les hiérarchies sociales, construit les identités et détermine qui est entendu, valorisé ou marginalisé. À travers l’histoire et les espaces géographiques, les conflits liés à la langue</w:t>
      </w:r>
      <w:r w:rsidRPr="502D8324" w:rsidR="31C04AE3">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qu’ils soient issus de la colonisation, de la construction nationale, des migrations ou de la mondialisation</w:t>
      </w:r>
      <w:r w:rsidRPr="502D8324" w:rsidR="66856E03">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 xml:space="preserve">ont </w:t>
      </w:r>
      <w:r w:rsidRPr="502D8324" w:rsidR="606435B8">
        <w:rPr>
          <w:rFonts w:ascii="Calibri" w:hAnsi="Calibri" w:eastAsia="Calibri" w:cs="Calibri"/>
          <w:noProof w:val="0"/>
          <w:color w:val="4472C4" w:themeColor="accent5" w:themeTint="FF" w:themeShade="FF"/>
          <w:sz w:val="22"/>
          <w:szCs w:val="22"/>
          <w:lang w:val="fr-FR"/>
        </w:rPr>
        <w:t>reflété</w:t>
      </w:r>
      <w:r w:rsidRPr="502D8324" w:rsidR="606435B8">
        <w:rPr>
          <w:rFonts w:ascii="Calibri" w:hAnsi="Calibri" w:eastAsia="Calibri" w:cs="Calibri"/>
          <w:noProof w:val="0"/>
          <w:color w:val="4472C4" w:themeColor="accent5" w:themeTint="FF" w:themeShade="FF"/>
          <w:sz w:val="22"/>
          <w:szCs w:val="22"/>
          <w:lang w:val="fr-FR"/>
        </w:rPr>
        <w:t xml:space="preserve"> des luttes plus profondes autour du pouvoir, de l’appartenance et de la reconnaissance (Bourdieu, 1991 ; </w:t>
      </w:r>
      <w:r w:rsidRPr="502D8324" w:rsidR="606435B8">
        <w:rPr>
          <w:rFonts w:ascii="Calibri" w:hAnsi="Calibri" w:eastAsia="Calibri" w:cs="Calibri"/>
          <w:noProof w:val="0"/>
          <w:color w:val="4472C4" w:themeColor="accent5" w:themeTint="FF" w:themeShade="FF"/>
          <w:sz w:val="22"/>
          <w:szCs w:val="22"/>
          <w:lang w:val="fr-FR"/>
        </w:rPr>
        <w:t>Phillipson</w:t>
      </w:r>
      <w:r w:rsidRPr="502D8324" w:rsidR="606435B8">
        <w:rPr>
          <w:rFonts w:ascii="Calibri" w:hAnsi="Calibri" w:eastAsia="Calibri" w:cs="Calibri"/>
          <w:noProof w:val="0"/>
          <w:color w:val="4472C4" w:themeColor="accent5" w:themeTint="FF" w:themeShade="FF"/>
          <w:sz w:val="22"/>
          <w:szCs w:val="22"/>
          <w:lang w:val="fr-FR"/>
        </w:rPr>
        <w:t>, 2009). Des débats sur la langue d’enseignement à l’école aux revendications pour une reconnaissance linguistique dans la sphère publique, la langue demeure au cœur des efforts en faveur de l’équité et de l’inclusion à l’échelle mondiale.</w:t>
      </w:r>
    </w:p>
    <w:p w:rsidR="606435B8" w:rsidP="502D8324" w:rsidRDefault="606435B8" w14:paraId="7ACD3304" w14:textId="313AD5B9">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Au cours des dernières décennies, les </w:t>
      </w:r>
      <w:r w:rsidRPr="502D8324" w:rsidR="06F1B16B">
        <w:rPr>
          <w:rFonts w:ascii="Calibri" w:hAnsi="Calibri" w:eastAsia="Calibri" w:cs="Calibri"/>
          <w:noProof w:val="0"/>
          <w:color w:val="4472C4" w:themeColor="accent5" w:themeTint="FF" w:themeShade="FF"/>
          <w:sz w:val="22"/>
          <w:szCs w:val="22"/>
          <w:lang w:val="fr-FR"/>
        </w:rPr>
        <w:t xml:space="preserve">chercheur(e)s </w:t>
      </w:r>
      <w:r w:rsidRPr="502D8324" w:rsidR="606435B8">
        <w:rPr>
          <w:rFonts w:ascii="Calibri" w:hAnsi="Calibri" w:eastAsia="Calibri" w:cs="Calibri"/>
          <w:noProof w:val="0"/>
          <w:color w:val="4472C4" w:themeColor="accent5" w:themeTint="FF" w:themeShade="FF"/>
          <w:sz w:val="22"/>
          <w:szCs w:val="22"/>
          <w:lang w:val="fr-FR"/>
        </w:rPr>
        <w:t>ont de plus en plus remis en question les normes monolingues et les approches déficitaires de la diversité linguistique. Les recherches sur le multilinguisme et le</w:t>
      </w:r>
      <w:r w:rsidRPr="502D8324" w:rsidR="024405C2">
        <w:rPr>
          <w:rFonts w:ascii="Calibri" w:hAnsi="Calibri" w:eastAsia="Calibri" w:cs="Calibri"/>
          <w:noProof w:val="0"/>
          <w:color w:val="4472C4" w:themeColor="accent5" w:themeTint="FF" w:themeShade="FF"/>
          <w:sz w:val="22"/>
          <w:szCs w:val="22"/>
          <w:lang w:val="fr-FR"/>
        </w:rPr>
        <w:t>s</w:t>
      </w:r>
      <w:r w:rsidRPr="502D8324" w:rsidR="606435B8">
        <w:rPr>
          <w:rFonts w:ascii="Calibri" w:hAnsi="Calibri" w:eastAsia="Calibri" w:cs="Calibri"/>
          <w:noProof w:val="0"/>
          <w:color w:val="4472C4" w:themeColor="accent5" w:themeTint="FF" w:themeShade="FF"/>
          <w:sz w:val="22"/>
          <w:szCs w:val="22"/>
          <w:lang w:val="fr-FR"/>
        </w:rPr>
        <w:t xml:space="preserve"> </w:t>
      </w:r>
      <w:r w:rsidRPr="502D8324" w:rsidR="357D12BF">
        <w:rPr>
          <w:rFonts w:ascii="Calibri" w:hAnsi="Calibri" w:eastAsia="Calibri" w:cs="Calibri"/>
          <w:noProof w:val="0"/>
          <w:color w:val="4472C4" w:themeColor="accent5" w:themeTint="FF" w:themeShade="FF"/>
          <w:sz w:val="22"/>
          <w:szCs w:val="22"/>
          <w:lang w:val="fr-FR"/>
        </w:rPr>
        <w:t xml:space="preserve">pratiques </w:t>
      </w:r>
      <w:r w:rsidRPr="502D8324" w:rsidR="357D12BF">
        <w:rPr>
          <w:rFonts w:ascii="Calibri" w:hAnsi="Calibri" w:eastAsia="Calibri" w:cs="Calibri"/>
          <w:noProof w:val="0"/>
          <w:color w:val="4472C4" w:themeColor="accent5" w:themeTint="FF" w:themeShade="FF"/>
          <w:sz w:val="22"/>
          <w:szCs w:val="22"/>
          <w:lang w:val="fr-FR"/>
        </w:rPr>
        <w:t>translangagières</w:t>
      </w:r>
      <w:r w:rsidRPr="502D8324" w:rsidR="357D12BF">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mettent en</w:t>
      </w:r>
      <w:r w:rsidRPr="502D8324" w:rsidR="606435B8">
        <w:rPr>
          <w:rFonts w:ascii="Calibri" w:hAnsi="Calibri" w:eastAsia="Calibri" w:cs="Calibri"/>
          <w:noProof w:val="0"/>
          <w:color w:val="4472C4" w:themeColor="accent5" w:themeTint="FF" w:themeShade="FF"/>
          <w:sz w:val="22"/>
          <w:szCs w:val="22"/>
          <w:lang w:val="fr-FR"/>
        </w:rPr>
        <w:t xml:space="preserve"> évidence la langue comme une ressource dynamique qui soutient la construction identitaire, l’apprentissage et la participation, lorsque les institutions valorisent les répertoires linguistiques plutôt que de les réprimer (Baker, 2011 ; García &amp; Wei, 2014). </w:t>
      </w:r>
      <w:r w:rsidRPr="502D8324" w:rsidR="5588FB8D">
        <w:rPr>
          <w:rFonts w:ascii="Calibri" w:hAnsi="Calibri" w:eastAsia="Calibri" w:cs="Calibri"/>
          <w:noProof w:val="0"/>
          <w:color w:val="4472C4" w:themeColor="accent5" w:themeTint="FF" w:themeShade="FF"/>
          <w:sz w:val="22"/>
          <w:szCs w:val="22"/>
          <w:lang w:val="fr-FR"/>
        </w:rPr>
        <w:t xml:space="preserve">Dans le même temps, la domination linguistique, étroitement liée aux héritages coloniaux et aux structures de pouvoir à l’échelle mondiale, continue de marginaliser les </w:t>
      </w:r>
      <w:r w:rsidRPr="502D8324" w:rsidR="5588FB8D">
        <w:rPr>
          <w:rFonts w:ascii="Calibri" w:hAnsi="Calibri" w:eastAsia="Calibri" w:cs="Calibri"/>
          <w:noProof w:val="0"/>
          <w:color w:val="4472C4" w:themeColor="accent5" w:themeTint="FF" w:themeShade="FF"/>
          <w:sz w:val="22"/>
          <w:szCs w:val="22"/>
          <w:lang w:val="fr-FR"/>
        </w:rPr>
        <w:t>locuteur·rice·s</w:t>
      </w:r>
      <w:r w:rsidRPr="502D8324" w:rsidR="5588FB8D">
        <w:rPr>
          <w:rFonts w:ascii="Calibri" w:hAnsi="Calibri" w:eastAsia="Calibri" w:cs="Calibri"/>
          <w:noProof w:val="0"/>
          <w:color w:val="4472C4" w:themeColor="accent5" w:themeTint="FF" w:themeShade="FF"/>
          <w:sz w:val="22"/>
          <w:szCs w:val="22"/>
          <w:lang w:val="fr-FR"/>
        </w:rPr>
        <w:t xml:space="preserve"> des langues minorisées et autochtones </w:t>
      </w:r>
      <w:r w:rsidRPr="502D8324" w:rsidR="606435B8">
        <w:rPr>
          <w:rFonts w:ascii="Calibri" w:hAnsi="Calibri" w:eastAsia="Calibri" w:cs="Calibri"/>
          <w:noProof w:val="0"/>
          <w:color w:val="4472C4" w:themeColor="accent5" w:themeTint="FF" w:themeShade="FF"/>
          <w:sz w:val="22"/>
          <w:szCs w:val="22"/>
          <w:lang w:val="fr-FR"/>
        </w:rPr>
        <w:t xml:space="preserve">(Crystal, 2003 ; </w:t>
      </w:r>
      <w:r w:rsidRPr="502D8324" w:rsidR="606435B8">
        <w:rPr>
          <w:rFonts w:ascii="Calibri" w:hAnsi="Calibri" w:eastAsia="Calibri" w:cs="Calibri"/>
          <w:noProof w:val="0"/>
          <w:color w:val="4472C4" w:themeColor="accent5" w:themeTint="FF" w:themeShade="FF"/>
          <w:sz w:val="22"/>
          <w:szCs w:val="22"/>
          <w:lang w:val="fr-FR"/>
        </w:rPr>
        <w:t>Skutnabb-Ka</w:t>
      </w:r>
      <w:r w:rsidRPr="502D8324" w:rsidR="606435B8">
        <w:rPr>
          <w:rFonts w:ascii="Calibri" w:hAnsi="Calibri" w:eastAsia="Calibri" w:cs="Calibri"/>
          <w:noProof w:val="0"/>
          <w:color w:val="4472C4" w:themeColor="accent5" w:themeTint="FF" w:themeShade="FF"/>
          <w:sz w:val="22"/>
          <w:szCs w:val="22"/>
          <w:lang w:val="fr-FR"/>
        </w:rPr>
        <w:t>ngas</w:t>
      </w:r>
      <w:r w:rsidRPr="502D8324" w:rsidR="606435B8">
        <w:rPr>
          <w:rFonts w:ascii="Calibri" w:hAnsi="Calibri" w:eastAsia="Calibri" w:cs="Calibri"/>
          <w:noProof w:val="0"/>
          <w:color w:val="4472C4" w:themeColor="accent5" w:themeTint="FF" w:themeShade="FF"/>
          <w:sz w:val="22"/>
          <w:szCs w:val="22"/>
          <w:lang w:val="fr-FR"/>
        </w:rPr>
        <w:t>, 2000).</w:t>
      </w:r>
    </w:p>
    <w:p w:rsidR="606435B8" w:rsidP="502D8324" w:rsidRDefault="606435B8" w14:paraId="5CE7CB9E" w14:textId="7F65A704">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La langue ne se limite pas à transmettre des messages : elle reflète et renforce également des structures sociales, notamment les normes liées au genre. Dans les langues genrées comme l’espagnol, le genre grammatical adopte souvent par défaut la forme masculine, </w:t>
      </w:r>
      <w:r w:rsidRPr="502D8324" w:rsidR="077CE05E">
        <w:rPr>
          <w:rFonts w:ascii="Calibri" w:hAnsi="Calibri" w:eastAsia="Calibri" w:cs="Calibri"/>
          <w:noProof w:val="0"/>
          <w:color w:val="4472C4" w:themeColor="accent5" w:themeTint="FF" w:themeShade="FF"/>
          <w:sz w:val="22"/>
          <w:szCs w:val="22"/>
          <w:lang w:val="fr-FR"/>
        </w:rPr>
        <w:t>ce qui contribue à l’invisibilisation des femmes et des personnes non binaires.</w:t>
      </w:r>
      <w:r w:rsidRPr="502D8324" w:rsidR="606435B8">
        <w:rPr>
          <w:rFonts w:ascii="Calibri" w:hAnsi="Calibri" w:eastAsia="Calibri" w:cs="Calibri"/>
          <w:noProof w:val="0"/>
          <w:color w:val="4472C4" w:themeColor="accent5" w:themeTint="FF" w:themeShade="FF"/>
          <w:sz w:val="22"/>
          <w:szCs w:val="22"/>
          <w:lang w:val="fr-FR"/>
        </w:rPr>
        <w:t xml:space="preserve"> Des recherches linguistiques récentes montrent que l’usage d’un langage inclusif du point de vue du genre (par exemple, des formes alternatives au masculin générique) peut influencer la manière dont les groupes sont interprétés et perçus cognitivement, suggérant que ces formes inclusives peuvent contribuer à une inclusion socioculturelle plus large (</w:t>
      </w:r>
      <w:r w:rsidRPr="502D8324" w:rsidR="606435B8">
        <w:rPr>
          <w:rFonts w:ascii="Calibri" w:hAnsi="Calibri" w:eastAsia="Calibri" w:cs="Calibri"/>
          <w:noProof w:val="0"/>
          <w:color w:val="4472C4" w:themeColor="accent5" w:themeTint="FF" w:themeShade="FF"/>
          <w:sz w:val="22"/>
          <w:szCs w:val="22"/>
          <w:lang w:val="fr-FR"/>
        </w:rPr>
        <w:t>Yeaton</w:t>
      </w:r>
      <w:r w:rsidRPr="502D8324" w:rsidR="606435B8">
        <w:rPr>
          <w:rFonts w:ascii="Calibri" w:hAnsi="Calibri" w:eastAsia="Calibri" w:cs="Calibri"/>
          <w:noProof w:val="0"/>
          <w:color w:val="4472C4" w:themeColor="accent5" w:themeTint="FF" w:themeShade="FF"/>
          <w:sz w:val="22"/>
          <w:szCs w:val="22"/>
          <w:lang w:val="fr-FR"/>
        </w:rPr>
        <w:t xml:space="preserve"> et a</w:t>
      </w:r>
      <w:r w:rsidRPr="502D8324" w:rsidR="606435B8">
        <w:rPr>
          <w:rFonts w:ascii="Calibri" w:hAnsi="Calibri" w:eastAsia="Calibri" w:cs="Calibri"/>
          <w:noProof w:val="0"/>
          <w:color w:val="4472C4" w:themeColor="accent5" w:themeTint="FF" w:themeShade="FF"/>
          <w:sz w:val="22"/>
          <w:szCs w:val="22"/>
          <w:lang w:val="fr-FR"/>
        </w:rPr>
        <w:t>l., 20</w:t>
      </w:r>
      <w:r w:rsidRPr="502D8324" w:rsidR="606435B8">
        <w:rPr>
          <w:rFonts w:ascii="Calibri" w:hAnsi="Calibri" w:eastAsia="Calibri" w:cs="Calibri"/>
          <w:noProof w:val="0"/>
          <w:color w:val="4472C4" w:themeColor="accent5" w:themeTint="FF" w:themeShade="FF"/>
          <w:sz w:val="22"/>
          <w:szCs w:val="22"/>
          <w:lang w:val="fr-FR"/>
        </w:rPr>
        <w:t xml:space="preserve">23). Des études en didactique des langues mettent également en lumière la manière dont les </w:t>
      </w:r>
      <w:r w:rsidRPr="502D8324" w:rsidR="606435B8">
        <w:rPr>
          <w:rFonts w:ascii="Calibri" w:hAnsi="Calibri" w:eastAsia="Calibri" w:cs="Calibri"/>
          <w:noProof w:val="0"/>
          <w:color w:val="4472C4" w:themeColor="accent5" w:themeTint="FF" w:themeShade="FF"/>
          <w:sz w:val="22"/>
          <w:szCs w:val="22"/>
          <w:lang w:val="fr-FR"/>
        </w:rPr>
        <w:t>étudiant·e·</w:t>
      </w:r>
      <w:r w:rsidRPr="502D8324" w:rsidR="606435B8">
        <w:rPr>
          <w:rFonts w:ascii="Calibri" w:hAnsi="Calibri" w:eastAsia="Calibri" w:cs="Calibri"/>
          <w:noProof w:val="0"/>
          <w:color w:val="4472C4" w:themeColor="accent5" w:themeTint="FF" w:themeShade="FF"/>
          <w:sz w:val="22"/>
          <w:szCs w:val="22"/>
          <w:lang w:val="fr-FR"/>
        </w:rPr>
        <w:t>s</w:t>
      </w:r>
      <w:r w:rsidRPr="502D8324" w:rsidR="606435B8">
        <w:rPr>
          <w:rFonts w:ascii="Calibri" w:hAnsi="Calibri" w:eastAsia="Calibri" w:cs="Calibri"/>
          <w:noProof w:val="0"/>
          <w:color w:val="4472C4" w:themeColor="accent5" w:themeTint="FF" w:themeShade="FF"/>
          <w:sz w:val="22"/>
          <w:szCs w:val="22"/>
          <w:lang w:val="fr-FR"/>
        </w:rPr>
        <w:t xml:space="preserve"> et les </w:t>
      </w:r>
      <w:r w:rsidRPr="502D8324" w:rsidR="606435B8">
        <w:rPr>
          <w:rFonts w:ascii="Calibri" w:hAnsi="Calibri" w:eastAsia="Calibri" w:cs="Calibri"/>
          <w:noProof w:val="0"/>
          <w:color w:val="4472C4" w:themeColor="accent5" w:themeTint="FF" w:themeShade="FF"/>
          <w:sz w:val="22"/>
          <w:szCs w:val="22"/>
          <w:lang w:val="fr-FR"/>
        </w:rPr>
        <w:t>ens</w:t>
      </w:r>
      <w:r w:rsidRPr="502D8324" w:rsidR="606435B8">
        <w:rPr>
          <w:rFonts w:ascii="Calibri" w:hAnsi="Calibri" w:eastAsia="Calibri" w:cs="Calibri"/>
          <w:noProof w:val="0"/>
          <w:color w:val="4472C4" w:themeColor="accent5" w:themeTint="FF" w:themeShade="FF"/>
          <w:sz w:val="22"/>
          <w:szCs w:val="22"/>
          <w:lang w:val="fr-FR"/>
        </w:rPr>
        <w:t>eignant·</w:t>
      </w:r>
      <w:r w:rsidRPr="502D8324" w:rsidR="606435B8">
        <w:rPr>
          <w:rFonts w:ascii="Calibri" w:hAnsi="Calibri" w:eastAsia="Calibri" w:cs="Calibri"/>
          <w:noProof w:val="0"/>
          <w:color w:val="4472C4" w:themeColor="accent5" w:themeTint="FF" w:themeShade="FF"/>
          <w:sz w:val="22"/>
          <w:szCs w:val="22"/>
          <w:lang w:val="fr-FR"/>
        </w:rPr>
        <w:t>e·s</w:t>
      </w:r>
      <w:r w:rsidRPr="502D8324" w:rsidR="606435B8">
        <w:rPr>
          <w:rFonts w:ascii="Calibri" w:hAnsi="Calibri" w:eastAsia="Calibri" w:cs="Calibri"/>
          <w:noProof w:val="0"/>
          <w:color w:val="4472C4" w:themeColor="accent5" w:themeTint="FF" w:themeShade="FF"/>
          <w:sz w:val="22"/>
          <w:szCs w:val="22"/>
          <w:lang w:val="fr-FR"/>
        </w:rPr>
        <w:t xml:space="preserve"> négocient </w:t>
      </w:r>
      <w:r w:rsidRPr="502D8324" w:rsidR="606435B8">
        <w:rPr>
          <w:rFonts w:ascii="Calibri" w:hAnsi="Calibri" w:eastAsia="Calibri" w:cs="Calibri"/>
          <w:noProof w:val="0"/>
          <w:color w:val="4472C4" w:themeColor="accent5" w:themeTint="FF" w:themeShade="FF"/>
          <w:sz w:val="22"/>
          <w:szCs w:val="22"/>
          <w:lang w:val="fr-FR"/>
        </w:rPr>
        <w:t>les pratiques de langage inclusif en classe, révélant à la fois les défis pédagogiques et le potentiel de la création d’environnements linguistiques plus équitables (Carter et al., 2024). Ces débats ne se limitent pas à l’espagnol : des discussions similaires sur la morphologie genrée et la terminologie inclusive existent en français et dans d’autres langues romanes, illustrant l’intersection entre forme linguistique, identité et équité dans des contextes linguistiques divers.</w:t>
      </w:r>
    </w:p>
    <w:p w:rsidR="606435B8" w:rsidP="502D8324" w:rsidRDefault="606435B8" w14:paraId="09E02EE1" w14:textId="2EC53B6B">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Dans toutes les langues et tous les contextes, les efforts en faveur d’un langage inclusif concernent également la manière dont les groupes sont nommés et décrits. Des guides de style, tels que ceux de l’OCDE, soulignent l’importance d’un langage neutre et respectueux, évitant les termes excluants ou biaisés, afin de garantir une communication reflétant l’égalité et l’accessibilité. Dans le domaine du handicap, les recommandations en matière de langage inclusif préconisent l’usage de formulations centrées sur la personne ou sur l’identité (par exemple « personne en situation de handicap » plutôt que des termes obsolètes), tout en reconnaissant que les préférences varient selon les individus et les communautés. Ces débats</w:t>
      </w:r>
      <w:r w:rsidRPr="502D8324" w:rsidR="1E235FC4">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qu’il s’agisse de modifier les normes grammaticales ou d’adopter une terminologie centrée sur la personne</w:t>
      </w:r>
      <w:r w:rsidRPr="502D8324" w:rsidR="738213C5">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mettent en lumière la manière dont les choix linguistiques s’articulent avec les questions d’identité, de pouvoir et d’inclusion.</w:t>
      </w:r>
    </w:p>
    <w:p w:rsidR="606435B8" w:rsidP="502D8324" w:rsidRDefault="606435B8" w14:paraId="524B4EB1" w14:textId="0D0EA11F">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La langue constitue également un marqueur puissant d’appartenance culturelle et sociale. Pour de nombreux </w:t>
      </w:r>
      <w:r w:rsidRPr="502D8324" w:rsidR="606435B8">
        <w:rPr>
          <w:rFonts w:ascii="Calibri" w:hAnsi="Calibri" w:eastAsia="Calibri" w:cs="Calibri"/>
          <w:noProof w:val="0"/>
          <w:color w:val="4472C4" w:themeColor="accent5" w:themeTint="FF" w:themeShade="FF"/>
          <w:sz w:val="22"/>
          <w:szCs w:val="22"/>
          <w:lang w:val="fr-FR"/>
        </w:rPr>
        <w:t>locuteur·rice·s</w:t>
      </w:r>
      <w:r w:rsidRPr="502D8324" w:rsidR="606435B8">
        <w:rPr>
          <w:rFonts w:ascii="Calibri" w:hAnsi="Calibri" w:eastAsia="Calibri" w:cs="Calibri"/>
          <w:noProof w:val="0"/>
          <w:color w:val="4472C4" w:themeColor="accent5" w:themeTint="FF" w:themeShade="FF"/>
          <w:sz w:val="22"/>
          <w:szCs w:val="22"/>
          <w:lang w:val="fr-FR"/>
        </w:rPr>
        <w:t xml:space="preserve">, une langue comme le français n’est pas seulement un outil de communication, mais un élément central de l’identité, qui façonne les modes de pensée, de participation et d’affiliation à certaines communautés (Bourdieu, 1991). Pour les </w:t>
      </w:r>
      <w:r w:rsidRPr="502D8324" w:rsidR="606435B8">
        <w:rPr>
          <w:rFonts w:ascii="Calibri" w:hAnsi="Calibri" w:eastAsia="Calibri" w:cs="Calibri"/>
          <w:noProof w:val="0"/>
          <w:color w:val="4472C4" w:themeColor="accent5" w:themeTint="FF" w:themeShade="FF"/>
          <w:sz w:val="22"/>
          <w:szCs w:val="22"/>
          <w:lang w:val="fr-FR"/>
        </w:rPr>
        <w:t>locuteur·rice·s</w:t>
      </w:r>
      <w:r w:rsidRPr="502D8324" w:rsidR="606435B8">
        <w:rPr>
          <w:rFonts w:ascii="Calibri" w:hAnsi="Calibri" w:eastAsia="Calibri" w:cs="Calibri"/>
          <w:noProof w:val="0"/>
          <w:color w:val="4472C4" w:themeColor="accent5" w:themeTint="FF" w:themeShade="FF"/>
          <w:sz w:val="22"/>
          <w:szCs w:val="22"/>
          <w:lang w:val="fr-FR"/>
        </w:rPr>
        <w:t xml:space="preserve"> non </w:t>
      </w:r>
      <w:r w:rsidRPr="502D8324" w:rsidR="606435B8">
        <w:rPr>
          <w:rFonts w:ascii="Calibri" w:hAnsi="Calibri" w:eastAsia="Calibri" w:cs="Calibri"/>
          <w:noProof w:val="0"/>
          <w:color w:val="4472C4" w:themeColor="accent5" w:themeTint="FF" w:themeShade="FF"/>
          <w:sz w:val="22"/>
          <w:szCs w:val="22"/>
          <w:lang w:val="fr-FR"/>
        </w:rPr>
        <w:t>natif·ve·s</w:t>
      </w:r>
      <w:r w:rsidRPr="502D8324" w:rsidR="606435B8">
        <w:rPr>
          <w:rFonts w:ascii="Calibri" w:hAnsi="Calibri" w:eastAsia="Calibri" w:cs="Calibri"/>
          <w:noProof w:val="0"/>
          <w:color w:val="4472C4" w:themeColor="accent5" w:themeTint="FF" w:themeShade="FF"/>
          <w:sz w:val="22"/>
          <w:szCs w:val="22"/>
          <w:lang w:val="fr-FR"/>
        </w:rPr>
        <w:t xml:space="preserve">, l’appropriation d’une langue peut faciliter l’intégration sociale, éducative et professionnelle, tout en soulevant des questions de légitimité, d’accent et d’autorité linguistique. Dans un contexte mondial de plus en plus dominé par l’anglais, des langues comme le français illustrent également les tensions auxquelles sont confrontées les langues non hégémoniques, cherchant à maintenir leur visibilité et leur présence institutionnelle dans les domaines de l’éducation, de la diplomatie et des organisations internationales (Wright, 2004 ; </w:t>
      </w:r>
      <w:r w:rsidRPr="502D8324" w:rsidR="606435B8">
        <w:rPr>
          <w:rFonts w:ascii="Calibri" w:hAnsi="Calibri" w:eastAsia="Calibri" w:cs="Calibri"/>
          <w:noProof w:val="0"/>
          <w:color w:val="4472C4" w:themeColor="accent5" w:themeTint="FF" w:themeShade="FF"/>
          <w:sz w:val="22"/>
          <w:szCs w:val="22"/>
          <w:lang w:val="fr-FR"/>
        </w:rPr>
        <w:t>Phillipson</w:t>
      </w:r>
      <w:r w:rsidRPr="502D8324" w:rsidR="606435B8">
        <w:rPr>
          <w:rFonts w:ascii="Calibri" w:hAnsi="Calibri" w:eastAsia="Calibri" w:cs="Calibri"/>
          <w:noProof w:val="0"/>
          <w:color w:val="4472C4" w:themeColor="accent5" w:themeTint="FF" w:themeShade="FF"/>
          <w:sz w:val="22"/>
          <w:szCs w:val="22"/>
          <w:lang w:val="fr-FR"/>
        </w:rPr>
        <w:t>, 2009). Ces dynamiques soulignent à quel point les choix et les politiques linguistiques sont profondément liés aux enjeux de pouvoir, d’inclusion et d’accès, tant à l’échelle locale que globale.</w:t>
      </w:r>
    </w:p>
    <w:p w:rsidR="606435B8" w:rsidP="502D8324" w:rsidRDefault="606435B8" w14:paraId="5E1ED8B7" w14:textId="1E06D5E4">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La tenue de cette conférence au Maroc offre un contexte particulièrement pertinent pour ces réflexions. La reconnaissance de l’amazighe (tamazight) comme langue officielle constitue une avancée majeure vers la justice linguistique et l’inclusion culturelle, après des décennies de mobilisation et de débats (</w:t>
      </w:r>
      <w:r w:rsidRPr="502D8324" w:rsidR="606435B8">
        <w:rPr>
          <w:rFonts w:ascii="Calibri" w:hAnsi="Calibri" w:eastAsia="Calibri" w:cs="Calibri"/>
          <w:noProof w:val="0"/>
          <w:color w:val="4472C4" w:themeColor="accent5" w:themeTint="FF" w:themeShade="FF"/>
          <w:sz w:val="22"/>
          <w:szCs w:val="22"/>
          <w:lang w:val="fr-FR"/>
        </w:rPr>
        <w:t>Boukous</w:t>
      </w:r>
      <w:r w:rsidRPr="502D8324" w:rsidR="606435B8">
        <w:rPr>
          <w:rFonts w:ascii="Calibri" w:hAnsi="Calibri" w:eastAsia="Calibri" w:cs="Calibri"/>
          <w:noProof w:val="0"/>
          <w:color w:val="4472C4" w:themeColor="accent5" w:themeTint="FF" w:themeShade="FF"/>
          <w:sz w:val="22"/>
          <w:szCs w:val="22"/>
          <w:lang w:val="fr-FR"/>
        </w:rPr>
        <w:t xml:space="preserve">, 2012 ; </w:t>
      </w:r>
      <w:r w:rsidRPr="502D8324" w:rsidR="606435B8">
        <w:rPr>
          <w:rFonts w:ascii="Calibri" w:hAnsi="Calibri" w:eastAsia="Calibri" w:cs="Calibri"/>
          <w:noProof w:val="0"/>
          <w:color w:val="4472C4" w:themeColor="accent5" w:themeTint="FF" w:themeShade="FF"/>
          <w:sz w:val="22"/>
          <w:szCs w:val="22"/>
          <w:lang w:val="fr-FR"/>
        </w:rPr>
        <w:t>Ennaji</w:t>
      </w:r>
      <w:r w:rsidRPr="502D8324" w:rsidR="606435B8">
        <w:rPr>
          <w:rFonts w:ascii="Calibri" w:hAnsi="Calibri" w:eastAsia="Calibri" w:cs="Calibri"/>
          <w:noProof w:val="0"/>
          <w:color w:val="4472C4" w:themeColor="accent5" w:themeTint="FF" w:themeShade="FF"/>
          <w:sz w:val="22"/>
          <w:szCs w:val="22"/>
          <w:lang w:val="fr-FR"/>
        </w:rPr>
        <w:t>, 2019). Cette évolution invite à une réflexion plus large sur la manière dont les politiques linguistiques peuvent soit réparer des marginalisations historiques, soit reproduire des inégalités, ainsi que sur la façon dont la reconnaissance officielle se traduit</w:t>
      </w:r>
      <w:r w:rsidRPr="502D8324" w:rsidR="3129D18F">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ou non</w:t>
      </w:r>
      <w:r w:rsidRPr="502D8324" w:rsidR="0B6C1F13">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par une inclusion vécue dans l’éducation, la gouvernance et les espaces publics.</w:t>
      </w:r>
    </w:p>
    <w:p w:rsidR="606435B8" w:rsidP="502D8324" w:rsidRDefault="606435B8" w14:paraId="49F54B0F" w14:textId="30AEDD73">
      <w:pPr>
        <w:pStyle w:val="Normal"/>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Cette thématique invite les </w:t>
      </w:r>
      <w:r w:rsidRPr="502D8324" w:rsidR="606435B8">
        <w:rPr>
          <w:rFonts w:ascii="Calibri" w:hAnsi="Calibri" w:eastAsia="Calibri" w:cs="Calibri"/>
          <w:noProof w:val="0"/>
          <w:color w:val="4472C4" w:themeColor="accent5" w:themeTint="FF" w:themeShade="FF"/>
          <w:sz w:val="22"/>
          <w:szCs w:val="22"/>
          <w:lang w:val="fr-FR"/>
        </w:rPr>
        <w:t>participant·e·s</w:t>
      </w:r>
      <w:r w:rsidRPr="502D8324" w:rsidR="606435B8">
        <w:rPr>
          <w:rFonts w:ascii="Calibri" w:hAnsi="Calibri" w:eastAsia="Calibri" w:cs="Calibri"/>
          <w:noProof w:val="0"/>
          <w:color w:val="4472C4" w:themeColor="accent5" w:themeTint="FF" w:themeShade="FF"/>
          <w:sz w:val="22"/>
          <w:szCs w:val="22"/>
          <w:lang w:val="fr-FR"/>
        </w:rPr>
        <w:t xml:space="preserve"> à explorer de manière critique et créative les relations entre langue, identité, conflit et inclusion dans des contextes locaux et </w:t>
      </w:r>
      <w:r w:rsidRPr="502D8324" w:rsidR="377871FD">
        <w:rPr>
          <w:rFonts w:ascii="Calibri" w:hAnsi="Calibri" w:eastAsia="Calibri" w:cs="Calibri"/>
          <w:noProof w:val="0"/>
          <w:color w:val="4472C4" w:themeColor="accent5" w:themeTint="FF" w:themeShade="FF"/>
          <w:sz w:val="22"/>
          <w:szCs w:val="22"/>
          <w:lang w:val="fr-FR"/>
        </w:rPr>
        <w:t>mondiaux</w:t>
      </w:r>
      <w:r w:rsidRPr="502D8324" w:rsidR="606435B8">
        <w:rPr>
          <w:rFonts w:ascii="Calibri" w:hAnsi="Calibri" w:eastAsia="Calibri" w:cs="Calibri"/>
          <w:noProof w:val="0"/>
          <w:color w:val="4472C4" w:themeColor="accent5" w:themeTint="FF" w:themeShade="FF"/>
          <w:sz w:val="22"/>
          <w:szCs w:val="22"/>
          <w:lang w:val="fr-FR"/>
        </w:rPr>
        <w:t xml:space="preserve">. Nous accueillons des contributions fondées sur des recherches empiriques, des analyses théoriques, des discussions politiques, des pratiques pédagogiques, des initiatives communautaires ou des expériences vécues. </w:t>
      </w:r>
      <w:r w:rsidRPr="502D8324" w:rsidR="565EE405">
        <w:rPr>
          <w:rFonts w:ascii="Calibri" w:hAnsi="Calibri" w:eastAsia="Calibri" w:cs="Calibri"/>
          <w:noProof w:val="0"/>
          <w:color w:val="4472C4" w:themeColor="accent5" w:themeTint="FF" w:themeShade="FF"/>
          <w:sz w:val="22"/>
          <w:szCs w:val="22"/>
          <w:lang w:val="fr-FR"/>
        </w:rPr>
        <w:t>Nous sommes particulièrement intéressés par les travaux qui abordent la diversité linguistique comme un atout plutôt que comme un obstacle, et qui mettent en avant les voix et les perspectives souvent exclues des discours linguistiques dominants.</w:t>
      </w:r>
    </w:p>
    <w:p w:rsidR="502D8324" w:rsidP="502D8324" w:rsidRDefault="502D8324" w14:paraId="29A5951F" w14:textId="61A79F6E">
      <w:pPr>
        <w:pStyle w:val="Normal"/>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p>
    <w:p w:rsidR="565EE405" w:rsidP="502D8324" w:rsidRDefault="565EE405" w14:paraId="31B4E9BE" w14:textId="249697D4">
      <w:pPr>
        <w:pStyle w:val="Normal"/>
        <w:spacing w:before="240" w:beforeAutospacing="off" w:after="240" w:afterAutospacing="off"/>
        <w:jc w:val="both"/>
      </w:pPr>
      <w:r w:rsidRPr="502D8324" w:rsidR="565EE405">
        <w:rPr>
          <w:rFonts w:ascii="Calibri" w:hAnsi="Calibri" w:eastAsia="Calibri" w:cs="Calibri"/>
          <w:noProof w:val="0"/>
          <w:color w:val="4472C4" w:themeColor="accent5" w:themeTint="FF" w:themeShade="FF"/>
          <w:sz w:val="22"/>
          <w:szCs w:val="22"/>
          <w:lang w:val="fr-FR"/>
        </w:rPr>
        <w:t>Voici quelques questions possibles, sans que cette liste soit exhaustive :</w:t>
      </w:r>
      <w:r w:rsidRPr="502D8324" w:rsidR="38E81735">
        <w:rPr>
          <w:rFonts w:ascii="Calibri" w:hAnsi="Calibri" w:eastAsia="Calibri" w:cs="Calibri"/>
          <w:noProof w:val="0"/>
          <w:color w:val="4472C4" w:themeColor="accent5" w:themeTint="FF" w:themeShade="FF"/>
          <w:sz w:val="22"/>
          <w:szCs w:val="22"/>
          <w:lang w:val="fr-FR"/>
        </w:rPr>
        <w:t xml:space="preserve"> </w:t>
      </w:r>
    </w:p>
    <w:p w:rsidR="606435B8" w:rsidP="502D8324" w:rsidRDefault="606435B8" w14:paraId="515CDADA" w14:textId="43ACBAD1">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idéologies et les politiques linguistiques favorisent-elles ou entravent-elles l’équité et l’inclusion dans l’éducation, les milieux professionnels et les communautés ?</w:t>
      </w:r>
    </w:p>
    <w:p w:rsidR="606435B8" w:rsidP="502D8324" w:rsidRDefault="606435B8" w14:paraId="7D690C16" w14:textId="23D07BF9">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Que peuvent nous apprendre les conflits linguistiques historiques et contemporains sur l’identité, le pouvoir et la cohésion sociale ?</w:t>
      </w:r>
    </w:p>
    <w:p w:rsidR="606435B8" w:rsidP="502D8324" w:rsidRDefault="606435B8" w14:paraId="6D8287C3" w14:textId="2D143C3E">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 multilinguisme favorise-t-il</w:t>
      </w:r>
      <w:r w:rsidRPr="502D8324" w:rsidR="312CBC36">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ou remet-il en question</w:t>
      </w:r>
      <w:r w:rsidRPr="502D8324" w:rsidR="0C003F07">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le sentiment d’appartenance, la participation et le bien-être dans des sociétés diverses ?</w:t>
      </w:r>
    </w:p>
    <w:p w:rsidR="606435B8" w:rsidP="502D8324" w:rsidRDefault="606435B8" w14:paraId="44CCCA43" w14:textId="121DC950">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De quelles manières les pratiques linguistiques s’articulent-elles avec la race, l’ethnicité, le genre, la classe sociale, la migration ou la mobilité ?</w:t>
      </w:r>
    </w:p>
    <w:p w:rsidR="606435B8" w:rsidP="502D8324" w:rsidRDefault="606435B8" w14:paraId="5598AC76" w14:textId="4DA1037B">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Comment les </w:t>
      </w:r>
      <w:r w:rsidRPr="502D8324" w:rsidR="606435B8">
        <w:rPr>
          <w:rFonts w:ascii="Calibri" w:hAnsi="Calibri" w:eastAsia="Calibri" w:cs="Calibri"/>
          <w:noProof w:val="0"/>
          <w:color w:val="4472C4" w:themeColor="accent5" w:themeTint="FF" w:themeShade="FF"/>
          <w:sz w:val="22"/>
          <w:szCs w:val="22"/>
          <w:lang w:val="fr-FR"/>
        </w:rPr>
        <w:t>éducateur·rice·s</w:t>
      </w:r>
      <w:r w:rsidRPr="502D8324" w:rsidR="606435B8">
        <w:rPr>
          <w:rFonts w:ascii="Calibri" w:hAnsi="Calibri" w:eastAsia="Calibri" w:cs="Calibri"/>
          <w:noProof w:val="0"/>
          <w:color w:val="4472C4" w:themeColor="accent5" w:themeTint="FF" w:themeShade="FF"/>
          <w:sz w:val="22"/>
          <w:szCs w:val="22"/>
          <w:lang w:val="fr-FR"/>
        </w:rPr>
        <w:t>, les institutions et les organisations peuvent-ils mettre en œuvre des pratiques inclusives et sensibles à la diversité linguistique ?</w:t>
      </w:r>
    </w:p>
    <w:p w:rsidR="606435B8" w:rsidP="502D8324" w:rsidRDefault="606435B8" w14:paraId="30FE7047" w14:textId="335D567B">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Quels enseignements tirer de la reconnaissance de l’amazighe au Maroc pour d’autres contextes multilingues et postcoloniaux ?</w:t>
      </w:r>
    </w:p>
    <w:p w:rsidR="606435B8" w:rsidP="502D8324" w:rsidRDefault="606435B8" w14:paraId="7B2B3739" w14:textId="28F6FB78">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outils numériques, l’IA et les nouvelles technologies de communication reconfigurent-ils l’inclusion et l’exclusion linguistiques ?</w:t>
      </w:r>
    </w:p>
    <w:p w:rsidR="606435B8" w:rsidP="502D8324" w:rsidRDefault="606435B8" w14:paraId="6AE1DE9D" w14:textId="398D3151">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normes linguistiques implicites façonnent-elles le sentiment de légitimité à prendre la parole — et le silence — dans les espaces institutionnels et publics ?</w:t>
      </w:r>
    </w:p>
    <w:p w:rsidR="606435B8" w:rsidP="502D8324" w:rsidRDefault="606435B8" w14:paraId="09926F91" w14:textId="7D7E8969">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Quels coûts émotionnels, cognitifs ou sociaux sont associés à l’assimilation linguistique, et comment sont-ils vécus d’une génération à l’autre ?</w:t>
      </w:r>
    </w:p>
    <w:p w:rsidR="606435B8" w:rsidP="502D8324" w:rsidRDefault="606435B8" w14:paraId="08308790" w14:textId="455160F4">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attentes linguistiques reproduisent-elles les inégalités, même dans des espaces qui valorisent explicitement la diversité et l’inclusion ?</w:t>
      </w:r>
    </w:p>
    <w:p w:rsidR="606435B8" w:rsidP="502D8324" w:rsidRDefault="606435B8" w14:paraId="72D78CA6" w14:textId="276A90D3">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De quelles façons les pratiques linguistiques fonctionnent-elles comme des mécanismes de filtrage dans l’éducation, le recrutement, l’évaluation ou le leadership ?</w:t>
      </w:r>
    </w:p>
    <w:p w:rsidR="606435B8" w:rsidP="502D8324" w:rsidRDefault="606435B8" w14:paraId="2037D828" w14:textId="6F512A23">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individus s’adaptent-ils stratégiquement, résistent-ils ou redéfinissent-ils les normes linguistiques dominantes pour affirmer leur agentivité et leur appartenance ?</w:t>
      </w:r>
    </w:p>
    <w:p w:rsidR="606435B8" w:rsidP="502D8324" w:rsidRDefault="606435B8" w14:paraId="73051769" w14:textId="3167CF3E">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Quelles tensions émergent entre les objectifs d’intelligibilité mutuelle et le respect des différences linguistiques, et comment les aborder de manière éthique ?</w:t>
      </w:r>
    </w:p>
    <w:p w:rsidR="606435B8" w:rsidP="502D8324" w:rsidRDefault="606435B8" w14:paraId="7951A720" w14:textId="034DA692">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Comment opèrent les microagressions linguistiques, et quelles stratégies permettent de les combattre sans faire peser la charge sur les </w:t>
      </w:r>
      <w:r w:rsidRPr="502D8324" w:rsidR="606435B8">
        <w:rPr>
          <w:rFonts w:ascii="Calibri" w:hAnsi="Calibri" w:eastAsia="Calibri" w:cs="Calibri"/>
          <w:noProof w:val="0"/>
          <w:color w:val="4472C4" w:themeColor="accent5" w:themeTint="FF" w:themeShade="FF"/>
          <w:sz w:val="22"/>
          <w:szCs w:val="22"/>
          <w:lang w:val="fr-FR"/>
        </w:rPr>
        <w:t>locuteur·rice·s</w:t>
      </w:r>
      <w:r w:rsidRPr="502D8324" w:rsidR="606435B8">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marginalisé·e·s</w:t>
      </w:r>
      <w:r w:rsidRPr="502D8324" w:rsidR="606435B8">
        <w:rPr>
          <w:rFonts w:ascii="Calibri" w:hAnsi="Calibri" w:eastAsia="Calibri" w:cs="Calibri"/>
          <w:noProof w:val="0"/>
          <w:color w:val="4472C4" w:themeColor="accent5" w:themeTint="FF" w:themeShade="FF"/>
          <w:sz w:val="22"/>
          <w:szCs w:val="22"/>
          <w:lang w:val="fr-FR"/>
        </w:rPr>
        <w:t xml:space="preserve"> ?</w:t>
      </w:r>
    </w:p>
    <w:p w:rsidR="606435B8" w:rsidP="502D8324" w:rsidRDefault="606435B8" w14:paraId="0DD0384D" w14:textId="0630A07D">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systèmes grammaticaux genrés (par exemple en espagnol, en français ou en portugais) influencent-ils l’inclusion ou l’exclusion dans les contextes éducatifs et sociaux ?</w:t>
      </w:r>
    </w:p>
    <w:p w:rsidR="606435B8" w:rsidP="502D8324" w:rsidRDefault="606435B8" w14:paraId="1E999BF6" w14:textId="0C3CAD19">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Comment les lignes directrices sur le langage inclusif (langage centré sur la personne ou sur l’identité) influencent-elles la manière de parler du handicap, de la race et d’autres identités à travers les langues ?</w:t>
      </w:r>
    </w:p>
    <w:p w:rsidR="606435B8" w:rsidP="502D8324" w:rsidRDefault="606435B8" w14:paraId="23C41F15" w14:textId="5DDBEAE7">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Lorsque les réformes linguistiques (pronoms neutres, terminologie centrée sur la personne, etc.) entrent en conflit avec les autorités linguistiques traditionnelles, quelles stratégies favorisent une pédagogie inclusive et une communication respectueuse ?</w:t>
      </w:r>
    </w:p>
    <w:p w:rsidR="606435B8" w:rsidP="502D8324" w:rsidRDefault="606435B8" w14:paraId="2A7EB647" w14:textId="50784F99">
      <w:pPr>
        <w:pStyle w:val="ListParagraph"/>
        <w:numPr>
          <w:ilvl w:val="0"/>
          <w:numId w:val="5"/>
        </w:num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Comment les débats autour de termes tels que </w:t>
      </w:r>
      <w:r w:rsidRPr="502D8324" w:rsidR="606435B8">
        <w:rPr>
          <w:rFonts w:ascii="Calibri" w:hAnsi="Calibri" w:eastAsia="Calibri" w:cs="Calibri"/>
          <w:i w:val="1"/>
          <w:iCs w:val="1"/>
          <w:noProof w:val="0"/>
          <w:color w:val="4472C4" w:themeColor="accent5" w:themeTint="FF" w:themeShade="FF"/>
          <w:sz w:val="22"/>
          <w:szCs w:val="22"/>
          <w:lang w:val="fr-FR"/>
        </w:rPr>
        <w:t>Latinx</w:t>
      </w:r>
      <w:r w:rsidRPr="502D8324" w:rsidR="606435B8">
        <w:rPr>
          <w:rFonts w:ascii="Calibri" w:hAnsi="Calibri" w:eastAsia="Calibri" w:cs="Calibri"/>
          <w:i w:val="1"/>
          <w:iCs w:val="1"/>
          <w:noProof w:val="0"/>
          <w:color w:val="4472C4" w:themeColor="accent5" w:themeTint="FF" w:themeShade="FF"/>
          <w:sz w:val="22"/>
          <w:szCs w:val="22"/>
          <w:lang w:val="fr-FR"/>
        </w:rPr>
        <w:t>/Latine</w:t>
      </w:r>
      <w:r w:rsidRPr="502D8324" w:rsidR="606435B8">
        <w:rPr>
          <w:rFonts w:ascii="Calibri" w:hAnsi="Calibri" w:eastAsia="Calibri" w:cs="Calibri"/>
          <w:noProof w:val="0"/>
          <w:color w:val="4472C4" w:themeColor="accent5" w:themeTint="FF" w:themeShade="FF"/>
          <w:sz w:val="22"/>
          <w:szCs w:val="22"/>
          <w:lang w:val="fr-FR"/>
        </w:rPr>
        <w:t xml:space="preserve"> ou du choix de</w:t>
      </w:r>
      <w:r w:rsidRPr="502D8324" w:rsidR="22ADC629">
        <w:rPr>
          <w:rFonts w:ascii="Calibri" w:hAnsi="Calibri" w:eastAsia="Calibri" w:cs="Calibri"/>
          <w:noProof w:val="0"/>
          <w:color w:val="4472C4" w:themeColor="accent5" w:themeTint="FF" w:themeShade="FF"/>
          <w:sz w:val="22"/>
          <w:szCs w:val="22"/>
          <w:lang w:val="fr-FR"/>
        </w:rPr>
        <w:t xml:space="preserve">s adjectifs </w:t>
      </w:r>
      <w:r w:rsidRPr="502D8324" w:rsidR="606435B8">
        <w:rPr>
          <w:rFonts w:ascii="Calibri" w:hAnsi="Calibri" w:eastAsia="Calibri" w:cs="Calibri"/>
          <w:noProof w:val="0"/>
          <w:color w:val="4472C4" w:themeColor="accent5" w:themeTint="FF" w:themeShade="FF"/>
          <w:sz w:val="22"/>
          <w:szCs w:val="22"/>
          <w:lang w:val="fr-FR"/>
        </w:rPr>
        <w:t xml:space="preserve">qualificatifs identitaires (par exemple </w:t>
      </w:r>
      <w:r w:rsidRPr="502D8324" w:rsidR="606435B8">
        <w:rPr>
          <w:rFonts w:ascii="Calibri" w:hAnsi="Calibri" w:eastAsia="Calibri" w:cs="Calibri"/>
          <w:i w:val="1"/>
          <w:iCs w:val="1"/>
          <w:noProof w:val="0"/>
          <w:color w:val="4472C4" w:themeColor="accent5" w:themeTint="FF" w:themeShade="FF"/>
          <w:sz w:val="22"/>
          <w:szCs w:val="22"/>
          <w:lang w:val="fr-FR"/>
        </w:rPr>
        <w:t>Black</w:t>
      </w:r>
      <w:r w:rsidRPr="502D8324" w:rsidR="606435B8">
        <w:rPr>
          <w:rFonts w:ascii="Calibri" w:hAnsi="Calibri" w:eastAsia="Calibri" w:cs="Calibri"/>
          <w:noProof w:val="0"/>
          <w:color w:val="4472C4" w:themeColor="accent5" w:themeTint="FF" w:themeShade="FF"/>
          <w:sz w:val="22"/>
          <w:szCs w:val="22"/>
          <w:lang w:val="fr-FR"/>
        </w:rPr>
        <w:t xml:space="preserve"> vs. </w:t>
      </w:r>
      <w:r w:rsidRPr="502D8324" w:rsidR="606435B8">
        <w:rPr>
          <w:rFonts w:ascii="Calibri" w:hAnsi="Calibri" w:eastAsia="Calibri" w:cs="Calibri"/>
          <w:noProof w:val="0"/>
          <w:color w:val="4472C4" w:themeColor="accent5" w:themeTint="FF" w:themeShade="FF"/>
          <w:sz w:val="22"/>
          <w:szCs w:val="22"/>
          <w:lang w:val="fr-FR"/>
        </w:rPr>
        <w:t>termes</w:t>
      </w:r>
      <w:r w:rsidRPr="502D8324" w:rsidR="606435B8">
        <w:rPr>
          <w:rFonts w:ascii="Calibri" w:hAnsi="Calibri" w:eastAsia="Calibri" w:cs="Calibri"/>
          <w:noProof w:val="0"/>
          <w:color w:val="4472C4" w:themeColor="accent5" w:themeTint="FF" w:themeShade="FF"/>
          <w:sz w:val="22"/>
          <w:szCs w:val="22"/>
          <w:lang w:val="fr-FR"/>
        </w:rPr>
        <w:t xml:space="preserve"> régionaux spécifiques) reflètent-ils des enjeux plus larges de pouvoir, d’appartenance et d’équité dans l’usage de la langue ?</w:t>
      </w:r>
    </w:p>
    <w:p w:rsidR="606435B8" w:rsidP="502D8324" w:rsidRDefault="606435B8" w14:paraId="71590A70" w14:textId="00A84DAF">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Ces questions sont proposées comme des sources d’inspiration plutôt que comme des limites. Nous accueillons </w:t>
      </w:r>
      <w:r w:rsidRPr="502D8324" w:rsidR="5470372E">
        <w:rPr>
          <w:rFonts w:ascii="Calibri" w:hAnsi="Calibri" w:eastAsia="Calibri" w:cs="Calibri"/>
          <w:noProof w:val="0"/>
          <w:color w:val="4472C4" w:themeColor="accent5" w:themeTint="FF" w:themeShade="FF"/>
          <w:sz w:val="22"/>
          <w:szCs w:val="22"/>
          <w:lang w:val="fr-FR"/>
        </w:rPr>
        <w:t>les p</w:t>
      </w:r>
      <w:r w:rsidRPr="502D8324" w:rsidR="606435B8">
        <w:rPr>
          <w:rFonts w:ascii="Calibri" w:hAnsi="Calibri" w:eastAsia="Calibri" w:cs="Calibri"/>
          <w:noProof w:val="0"/>
          <w:color w:val="4472C4" w:themeColor="accent5" w:themeTint="FF" w:themeShade="FF"/>
          <w:sz w:val="22"/>
          <w:szCs w:val="22"/>
          <w:lang w:val="fr-FR"/>
        </w:rPr>
        <w:t>ropositions (en français et en anglais) qui repoussent les frontières, remettent en question les présupposés et placent la langue au cœur des enjeux d’équité et d’inclusion.</w:t>
      </w:r>
    </w:p>
    <w:p w:rsidR="606435B8" w:rsidP="502D8324" w:rsidRDefault="606435B8" w14:paraId="5CB109D1" w14:textId="00A000AE">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 xml:space="preserve">Nous encourageons </w:t>
      </w:r>
      <w:r w:rsidRPr="502D8324" w:rsidR="127F26A9">
        <w:rPr>
          <w:rFonts w:ascii="Calibri" w:hAnsi="Calibri" w:eastAsia="Calibri" w:cs="Calibri"/>
          <w:noProof w:val="0"/>
          <w:color w:val="4472C4" w:themeColor="accent5" w:themeTint="FF" w:themeShade="FF"/>
          <w:sz w:val="22"/>
          <w:szCs w:val="22"/>
          <w:lang w:val="fr-FR"/>
        </w:rPr>
        <w:t>l</w:t>
      </w:r>
      <w:r w:rsidRPr="502D8324" w:rsidR="606435B8">
        <w:rPr>
          <w:rFonts w:ascii="Calibri" w:hAnsi="Calibri" w:eastAsia="Calibri" w:cs="Calibri"/>
          <w:noProof w:val="0"/>
          <w:color w:val="4472C4" w:themeColor="accent5" w:themeTint="FF" w:themeShade="FF"/>
          <w:sz w:val="22"/>
          <w:szCs w:val="22"/>
          <w:lang w:val="fr-FR"/>
        </w:rPr>
        <w:t xml:space="preserve">es soumissions de </w:t>
      </w:r>
      <w:r w:rsidRPr="502D8324" w:rsidR="606435B8">
        <w:rPr>
          <w:rFonts w:ascii="Calibri" w:hAnsi="Calibri" w:eastAsia="Calibri" w:cs="Calibri"/>
          <w:noProof w:val="0"/>
          <w:color w:val="4472C4" w:themeColor="accent5" w:themeTint="FF" w:themeShade="FF"/>
          <w:sz w:val="22"/>
          <w:szCs w:val="22"/>
          <w:lang w:val="fr-FR"/>
        </w:rPr>
        <w:t>chercheur·e·s</w:t>
      </w:r>
      <w:r w:rsidRPr="502D8324" w:rsidR="606435B8">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praticien·ne·s</w:t>
      </w:r>
      <w:r w:rsidRPr="502D8324" w:rsidR="606435B8">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éducateur·rice·s</w:t>
      </w:r>
      <w:r w:rsidRPr="502D8324" w:rsidR="606435B8">
        <w:rPr>
          <w:rFonts w:ascii="Calibri" w:hAnsi="Calibri" w:eastAsia="Calibri" w:cs="Calibri"/>
          <w:noProof w:val="0"/>
          <w:color w:val="4472C4" w:themeColor="accent5" w:themeTint="FF" w:themeShade="FF"/>
          <w:sz w:val="22"/>
          <w:szCs w:val="22"/>
          <w:lang w:val="fr-FR"/>
        </w:rPr>
        <w:t xml:space="preserve">, </w:t>
      </w:r>
      <w:r w:rsidRPr="502D8324" w:rsidR="606435B8">
        <w:rPr>
          <w:rFonts w:ascii="Calibri" w:hAnsi="Calibri" w:eastAsia="Calibri" w:cs="Calibri"/>
          <w:noProof w:val="0"/>
          <w:color w:val="4472C4" w:themeColor="accent5" w:themeTint="FF" w:themeShade="FF"/>
          <w:sz w:val="22"/>
          <w:szCs w:val="22"/>
          <w:lang w:val="fr-FR"/>
        </w:rPr>
        <w:t>décideur·euse·s</w:t>
      </w:r>
      <w:r w:rsidRPr="502D8324" w:rsidR="606435B8">
        <w:rPr>
          <w:rFonts w:ascii="Calibri" w:hAnsi="Calibri" w:eastAsia="Calibri" w:cs="Calibri"/>
          <w:noProof w:val="0"/>
          <w:color w:val="4472C4" w:themeColor="accent5" w:themeTint="FF" w:themeShade="FF"/>
          <w:sz w:val="22"/>
          <w:szCs w:val="22"/>
          <w:lang w:val="fr-FR"/>
        </w:rPr>
        <w:t xml:space="preserve"> politiques, </w:t>
      </w:r>
      <w:r w:rsidRPr="502D8324" w:rsidR="606435B8">
        <w:rPr>
          <w:rFonts w:ascii="Calibri" w:hAnsi="Calibri" w:eastAsia="Calibri" w:cs="Calibri"/>
          <w:noProof w:val="0"/>
          <w:color w:val="4472C4" w:themeColor="accent5" w:themeTint="FF" w:themeShade="FF"/>
          <w:sz w:val="22"/>
          <w:szCs w:val="22"/>
          <w:lang w:val="fr-FR"/>
        </w:rPr>
        <w:t>militant·e·s</w:t>
      </w:r>
      <w:r w:rsidRPr="502D8324" w:rsidR="606435B8">
        <w:rPr>
          <w:rFonts w:ascii="Calibri" w:hAnsi="Calibri" w:eastAsia="Calibri" w:cs="Calibri"/>
          <w:noProof w:val="0"/>
          <w:color w:val="4472C4" w:themeColor="accent5" w:themeTint="FF" w:themeShade="FF"/>
          <w:sz w:val="22"/>
          <w:szCs w:val="22"/>
          <w:lang w:val="fr-FR"/>
        </w:rPr>
        <w:t xml:space="preserve"> et </w:t>
      </w:r>
      <w:r w:rsidRPr="502D8324" w:rsidR="606435B8">
        <w:rPr>
          <w:rFonts w:ascii="Calibri" w:hAnsi="Calibri" w:eastAsia="Calibri" w:cs="Calibri"/>
          <w:noProof w:val="0"/>
          <w:color w:val="4472C4" w:themeColor="accent5" w:themeTint="FF" w:themeShade="FF"/>
          <w:sz w:val="22"/>
          <w:szCs w:val="22"/>
          <w:lang w:val="fr-FR"/>
        </w:rPr>
        <w:t>étudiant·e·s</w:t>
      </w:r>
      <w:r w:rsidRPr="502D8324" w:rsidR="606435B8">
        <w:rPr>
          <w:rFonts w:ascii="Calibri" w:hAnsi="Calibri" w:eastAsia="Calibri" w:cs="Calibri"/>
          <w:noProof w:val="0"/>
          <w:color w:val="4472C4" w:themeColor="accent5" w:themeTint="FF" w:themeShade="FF"/>
          <w:sz w:val="22"/>
          <w:szCs w:val="22"/>
          <w:lang w:val="fr-FR"/>
        </w:rPr>
        <w:t xml:space="preserve"> de toutes disciplines et de tous secteurs. </w:t>
      </w:r>
    </w:p>
    <w:p w:rsidR="606435B8" w:rsidP="502D8324" w:rsidRDefault="606435B8" w14:paraId="193DC430" w14:textId="4860A6B0">
      <w:pPr>
        <w:spacing w:before="240" w:beforeAutospacing="off" w:after="240" w:afterAutospacing="off"/>
        <w:jc w:val="both"/>
        <w:rPr>
          <w:rFonts w:ascii="Calibri" w:hAnsi="Calibri" w:eastAsia="Calibri" w:cs="Calibri"/>
          <w:noProof w:val="0"/>
          <w:color w:val="4472C4" w:themeColor="accent5" w:themeTint="FF" w:themeShade="FF"/>
          <w:sz w:val="22"/>
          <w:szCs w:val="22"/>
          <w:lang w:val="fr-FR"/>
        </w:rPr>
      </w:pPr>
      <w:r w:rsidRPr="502D8324" w:rsidR="606435B8">
        <w:rPr>
          <w:rFonts w:ascii="Calibri" w:hAnsi="Calibri" w:eastAsia="Calibri" w:cs="Calibri"/>
          <w:noProof w:val="0"/>
          <w:color w:val="4472C4" w:themeColor="accent5" w:themeTint="FF" w:themeShade="FF"/>
          <w:sz w:val="22"/>
          <w:szCs w:val="22"/>
          <w:lang w:val="fr-FR"/>
        </w:rPr>
        <w:t>Cette session se veut interdisciplinaire, réfl</w:t>
      </w:r>
      <w:r w:rsidRPr="502D8324" w:rsidR="3CEB710D">
        <w:rPr>
          <w:rFonts w:ascii="Calibri" w:hAnsi="Calibri" w:eastAsia="Calibri" w:cs="Calibri"/>
          <w:noProof w:val="0"/>
          <w:color w:val="4472C4" w:themeColor="accent5" w:themeTint="FF" w:themeShade="FF"/>
          <w:sz w:val="22"/>
          <w:szCs w:val="22"/>
          <w:lang w:val="fr-FR"/>
        </w:rPr>
        <w:t>échie</w:t>
      </w:r>
      <w:r w:rsidRPr="502D8324" w:rsidR="606435B8">
        <w:rPr>
          <w:rFonts w:ascii="Calibri" w:hAnsi="Calibri" w:eastAsia="Calibri" w:cs="Calibri"/>
          <w:noProof w:val="0"/>
          <w:color w:val="4472C4" w:themeColor="accent5" w:themeTint="FF" w:themeShade="FF"/>
          <w:sz w:val="22"/>
          <w:szCs w:val="22"/>
          <w:lang w:val="fr-FR"/>
        </w:rPr>
        <w:t xml:space="preserve"> et </w:t>
      </w:r>
      <w:r w:rsidRPr="502D8324" w:rsidR="47D8E6FF">
        <w:rPr>
          <w:rFonts w:ascii="Calibri" w:hAnsi="Calibri" w:eastAsia="Calibri" w:cs="Calibri"/>
          <w:noProof w:val="0"/>
          <w:color w:val="4472C4" w:themeColor="accent5" w:themeTint="FF" w:themeShade="FF"/>
          <w:sz w:val="22"/>
          <w:szCs w:val="22"/>
          <w:lang w:val="fr-FR"/>
        </w:rPr>
        <w:t>orientée</w:t>
      </w:r>
      <w:r w:rsidRPr="502D8324" w:rsidR="606435B8">
        <w:rPr>
          <w:rFonts w:ascii="Calibri" w:hAnsi="Calibri" w:eastAsia="Calibri" w:cs="Calibri"/>
          <w:noProof w:val="0"/>
          <w:color w:val="4472C4" w:themeColor="accent5" w:themeTint="FF" w:themeShade="FF"/>
          <w:sz w:val="22"/>
          <w:szCs w:val="22"/>
          <w:lang w:val="fr-FR"/>
        </w:rPr>
        <w:t xml:space="preserve"> vers l’action, offrant aux </w:t>
      </w:r>
      <w:r w:rsidRPr="502D8324" w:rsidR="606435B8">
        <w:rPr>
          <w:rFonts w:ascii="Calibri" w:hAnsi="Calibri" w:eastAsia="Calibri" w:cs="Calibri"/>
          <w:noProof w:val="0"/>
          <w:color w:val="4472C4" w:themeColor="accent5" w:themeTint="FF" w:themeShade="FF"/>
          <w:sz w:val="22"/>
          <w:szCs w:val="22"/>
          <w:lang w:val="fr-FR"/>
        </w:rPr>
        <w:t>participant·e·s</w:t>
      </w:r>
      <w:r w:rsidRPr="502D8324" w:rsidR="606435B8">
        <w:rPr>
          <w:rFonts w:ascii="Calibri" w:hAnsi="Calibri" w:eastAsia="Calibri" w:cs="Calibri"/>
          <w:noProof w:val="0"/>
          <w:color w:val="4472C4" w:themeColor="accent5" w:themeTint="FF" w:themeShade="FF"/>
          <w:sz w:val="22"/>
          <w:szCs w:val="22"/>
          <w:lang w:val="fr-FR"/>
        </w:rPr>
        <w:t xml:space="preserve"> à la fois des </w:t>
      </w:r>
      <w:r w:rsidRPr="502D8324" w:rsidR="32C39673">
        <w:rPr>
          <w:rFonts w:ascii="Calibri" w:hAnsi="Calibri" w:eastAsia="Calibri" w:cs="Calibri"/>
          <w:noProof w:val="0"/>
          <w:color w:val="4472C4" w:themeColor="accent5" w:themeTint="FF" w:themeShade="FF"/>
          <w:sz w:val="22"/>
          <w:szCs w:val="22"/>
          <w:lang w:val="fr-FR"/>
        </w:rPr>
        <w:t>per</w:t>
      </w:r>
      <w:r w:rsidRPr="502D8324" w:rsidR="606435B8">
        <w:rPr>
          <w:rFonts w:ascii="Calibri" w:hAnsi="Calibri" w:eastAsia="Calibri" w:cs="Calibri"/>
          <w:noProof w:val="0"/>
          <w:color w:val="4472C4" w:themeColor="accent5" w:themeTint="FF" w:themeShade="FF"/>
          <w:sz w:val="22"/>
          <w:szCs w:val="22"/>
          <w:lang w:val="fr-FR"/>
        </w:rPr>
        <w:t>s</w:t>
      </w:r>
      <w:r w:rsidRPr="502D8324" w:rsidR="32C39673">
        <w:rPr>
          <w:rFonts w:ascii="Calibri" w:hAnsi="Calibri" w:eastAsia="Calibri" w:cs="Calibri"/>
          <w:noProof w:val="0"/>
          <w:color w:val="4472C4" w:themeColor="accent5" w:themeTint="FF" w:themeShade="FF"/>
          <w:sz w:val="22"/>
          <w:szCs w:val="22"/>
          <w:lang w:val="fr-FR"/>
        </w:rPr>
        <w:t>pectives</w:t>
      </w:r>
      <w:r w:rsidRPr="502D8324" w:rsidR="606435B8">
        <w:rPr>
          <w:rFonts w:ascii="Calibri" w:hAnsi="Calibri" w:eastAsia="Calibri" w:cs="Calibri"/>
          <w:noProof w:val="0"/>
          <w:color w:val="4472C4" w:themeColor="accent5" w:themeTint="FF" w:themeShade="FF"/>
          <w:sz w:val="22"/>
          <w:szCs w:val="22"/>
          <w:lang w:val="fr-FR"/>
        </w:rPr>
        <w:t xml:space="preserve"> critiques et des stratégies concrètes pour faire de la langue un levier d’équité et d’inclusion plutôt qu’un obstacle.</w:t>
      </w:r>
    </w:p>
    <w:p w:rsidR="1F98764E" w:rsidP="502D8324" w:rsidRDefault="1F98764E" w14:paraId="09C29B62" w14:textId="56C1E587">
      <w:pPr>
        <w:pStyle w:val="Heading2"/>
        <w:spacing w:before="299" w:beforeAutospacing="off" w:after="299" w:afterAutospacing="off"/>
        <w:rPr>
          <w:rFonts w:ascii="Calibri" w:hAnsi="Calibri" w:eastAsia="Calibri" w:cs="Calibri"/>
          <w:b w:val="1"/>
          <w:bCs w:val="1"/>
          <w:noProof w:val="0"/>
          <w:color w:val="auto"/>
          <w:sz w:val="36"/>
          <w:szCs w:val="36"/>
          <w:lang w:val="en-US"/>
        </w:rPr>
      </w:pPr>
      <w:r w:rsidRPr="502D8324" w:rsidR="1F98764E">
        <w:rPr>
          <w:rFonts w:ascii="Calibri" w:hAnsi="Calibri" w:eastAsia="Calibri" w:cs="Calibri"/>
          <w:b w:val="1"/>
          <w:bCs w:val="1"/>
          <w:noProof w:val="0"/>
          <w:color w:val="auto"/>
          <w:sz w:val="36"/>
          <w:szCs w:val="36"/>
          <w:lang w:val="en-US"/>
        </w:rPr>
        <w:t>References</w:t>
      </w:r>
    </w:p>
    <w:p w:rsidR="1F98764E" w:rsidP="6C6EF844" w:rsidRDefault="1F98764E" w14:paraId="631E857B" w14:textId="6E8F5274">
      <w:pPr>
        <w:spacing w:before="240" w:beforeAutospacing="off" w:after="0" w:afterAutospacing="off" w:line="240" w:lineRule="auto"/>
      </w:pPr>
      <w:r w:rsidRPr="6C6EF844" w:rsidR="1F98764E">
        <w:rPr>
          <w:rFonts w:ascii="Calibri" w:hAnsi="Calibri" w:eastAsia="Calibri" w:cs="Calibri"/>
          <w:noProof w:val="0"/>
          <w:sz w:val="22"/>
          <w:szCs w:val="22"/>
          <w:lang w:val="en-US"/>
        </w:rPr>
        <w:t xml:space="preserve">Baker, C. (2011). </w:t>
      </w:r>
      <w:r w:rsidRPr="6C6EF844" w:rsidR="1F98764E">
        <w:rPr>
          <w:rFonts w:ascii="Calibri" w:hAnsi="Calibri" w:eastAsia="Calibri" w:cs="Calibri"/>
          <w:i w:val="1"/>
          <w:iCs w:val="1"/>
          <w:noProof w:val="0"/>
          <w:sz w:val="22"/>
          <w:szCs w:val="22"/>
          <w:lang w:val="en-US"/>
        </w:rPr>
        <w:t>Foundations of bilingual education and bilingualism</w:t>
      </w:r>
      <w:r w:rsidRPr="6C6EF844" w:rsidR="1F98764E">
        <w:rPr>
          <w:rFonts w:ascii="Calibri" w:hAnsi="Calibri" w:eastAsia="Calibri" w:cs="Calibri"/>
          <w:noProof w:val="0"/>
          <w:sz w:val="22"/>
          <w:szCs w:val="22"/>
          <w:lang w:val="en-US"/>
        </w:rPr>
        <w:t xml:space="preserve"> (5th ed.). Multilingual Matters.</w:t>
      </w:r>
    </w:p>
    <w:p w:rsidR="1F98764E" w:rsidP="6C6EF844" w:rsidRDefault="1F98764E" w14:paraId="05AE8E9B" w14:textId="6A57237A">
      <w:pPr>
        <w:spacing w:before="240" w:beforeAutospacing="off" w:after="0" w:afterAutospacing="off" w:line="240" w:lineRule="auto"/>
      </w:pPr>
      <w:r w:rsidRPr="6C6EF844" w:rsidR="1F98764E">
        <w:rPr>
          <w:rFonts w:ascii="Calibri" w:hAnsi="Calibri" w:eastAsia="Calibri" w:cs="Calibri"/>
          <w:noProof w:val="0"/>
          <w:sz w:val="22"/>
          <w:szCs w:val="22"/>
          <w:lang w:val="en-US"/>
        </w:rPr>
        <w:t>Boukous</w:t>
      </w:r>
      <w:r w:rsidRPr="6C6EF844" w:rsidR="1F98764E">
        <w:rPr>
          <w:rFonts w:ascii="Calibri" w:hAnsi="Calibri" w:eastAsia="Calibri" w:cs="Calibri"/>
          <w:noProof w:val="0"/>
          <w:sz w:val="22"/>
          <w:szCs w:val="22"/>
          <w:lang w:val="en-US"/>
        </w:rPr>
        <w:t>, A. (201</w:t>
      </w:r>
      <w:r w:rsidRPr="6C6EF844" w:rsidR="0CF84BC1">
        <w:rPr>
          <w:rFonts w:ascii="Calibri" w:hAnsi="Calibri" w:eastAsia="Calibri" w:cs="Calibri"/>
          <w:noProof w:val="0"/>
          <w:sz w:val="22"/>
          <w:szCs w:val="22"/>
          <w:lang w:val="en-US"/>
        </w:rPr>
        <w:t>2</w:t>
      </w:r>
      <w:r w:rsidRPr="6C6EF844" w:rsidR="1F98764E">
        <w:rPr>
          <w:rFonts w:ascii="Calibri" w:hAnsi="Calibri" w:eastAsia="Calibri" w:cs="Calibri"/>
          <w:noProof w:val="0"/>
          <w:sz w:val="22"/>
          <w:szCs w:val="22"/>
          <w:lang w:val="en-US"/>
        </w:rPr>
        <w:t xml:space="preserve">). </w:t>
      </w:r>
      <w:r w:rsidRPr="6C6EF844" w:rsidR="1F98764E">
        <w:rPr>
          <w:rFonts w:ascii="Calibri" w:hAnsi="Calibri" w:eastAsia="Calibri" w:cs="Calibri"/>
          <w:i w:val="1"/>
          <w:iCs w:val="1"/>
          <w:noProof w:val="0"/>
          <w:sz w:val="22"/>
          <w:szCs w:val="22"/>
          <w:lang w:val="en-US"/>
        </w:rPr>
        <w:t xml:space="preserve">Revitalizing the Amazigh language: Stakes, challenges, and </w:t>
      </w:r>
      <w:r w:rsidRPr="6C6EF844" w:rsidR="12B9DE6E">
        <w:rPr>
          <w:rFonts w:ascii="Calibri" w:hAnsi="Calibri" w:eastAsia="Calibri" w:cs="Calibri"/>
          <w:i w:val="1"/>
          <w:iCs w:val="1"/>
          <w:noProof w:val="0"/>
          <w:sz w:val="22"/>
          <w:szCs w:val="22"/>
          <w:lang w:val="en-US"/>
        </w:rPr>
        <w:t>strategie</w:t>
      </w:r>
      <w:r w:rsidRPr="6C6EF844" w:rsidR="1F98764E">
        <w:rPr>
          <w:rFonts w:ascii="Calibri" w:hAnsi="Calibri" w:eastAsia="Calibri" w:cs="Calibri"/>
          <w:i w:val="1"/>
          <w:iCs w:val="1"/>
          <w:noProof w:val="0"/>
          <w:sz w:val="22"/>
          <w:szCs w:val="22"/>
          <w:lang w:val="en-US"/>
        </w:rPr>
        <w:t>s</w:t>
      </w:r>
      <w:r w:rsidRPr="6C6EF844" w:rsidR="1F98764E">
        <w:rPr>
          <w:rFonts w:ascii="Calibri" w:hAnsi="Calibri" w:eastAsia="Calibri" w:cs="Calibri"/>
          <w:noProof w:val="0"/>
          <w:sz w:val="22"/>
          <w:szCs w:val="22"/>
          <w:lang w:val="en-US"/>
        </w:rPr>
        <w:t>. Rabat: IRCAM.</w:t>
      </w:r>
    </w:p>
    <w:p w:rsidR="1F98764E" w:rsidP="6C6EF844" w:rsidRDefault="1F98764E" w14:paraId="28992F8D" w14:textId="5EF8A3E1">
      <w:pPr>
        <w:spacing w:before="240" w:beforeAutospacing="off" w:after="0" w:afterAutospacing="off" w:line="240" w:lineRule="auto"/>
      </w:pPr>
      <w:r w:rsidRPr="502D8324" w:rsidR="1F98764E">
        <w:rPr>
          <w:rFonts w:ascii="Calibri" w:hAnsi="Calibri" w:eastAsia="Calibri" w:cs="Calibri"/>
          <w:noProof w:val="0"/>
          <w:sz w:val="22"/>
          <w:szCs w:val="22"/>
          <w:lang w:val="en-US"/>
        </w:rPr>
        <w:t xml:space="preserve">Bourdieu, P. (1991). </w:t>
      </w:r>
      <w:r w:rsidRPr="502D8324" w:rsidR="1F98764E">
        <w:rPr>
          <w:rFonts w:ascii="Calibri" w:hAnsi="Calibri" w:eastAsia="Calibri" w:cs="Calibri"/>
          <w:i w:val="1"/>
          <w:iCs w:val="1"/>
          <w:noProof w:val="0"/>
          <w:sz w:val="22"/>
          <w:szCs w:val="22"/>
          <w:lang w:val="en-US"/>
        </w:rPr>
        <w:t>Language and symbolic power</w:t>
      </w:r>
      <w:r w:rsidRPr="502D8324" w:rsidR="1F98764E">
        <w:rPr>
          <w:rFonts w:ascii="Calibri" w:hAnsi="Calibri" w:eastAsia="Calibri" w:cs="Calibri"/>
          <w:noProof w:val="0"/>
          <w:sz w:val="22"/>
          <w:szCs w:val="22"/>
          <w:lang w:val="en-US"/>
        </w:rPr>
        <w:t>. Harvard University Press.</w:t>
      </w:r>
    </w:p>
    <w:p w:rsidR="1F98764E" w:rsidP="502D8324" w:rsidRDefault="1F98764E" w14:paraId="7311969D" w14:textId="6744184B">
      <w:pPr>
        <w:spacing w:before="240" w:beforeAutospacing="off" w:after="240" w:afterAutospacing="off" w:line="240" w:lineRule="auto"/>
      </w:pPr>
      <w:r w:rsidRPr="502D8324" w:rsidR="4C498AA4">
        <w:rPr>
          <w:rFonts w:ascii="Calibri" w:hAnsi="Calibri" w:eastAsia="Calibri" w:cs="Calibri"/>
          <w:noProof w:val="0"/>
          <w:sz w:val="22"/>
          <w:szCs w:val="22"/>
          <w:lang w:val="en-US"/>
        </w:rPr>
        <w:t xml:space="preserve">Carter, D., George, A., &amp; Langevin, F. (2024). </w:t>
      </w:r>
      <w:r w:rsidRPr="502D8324" w:rsidR="4C498AA4">
        <w:rPr>
          <w:rFonts w:ascii="Calibri" w:hAnsi="Calibri" w:eastAsia="Calibri" w:cs="Calibri"/>
          <w:i w:val="1"/>
          <w:iCs w:val="1"/>
          <w:noProof w:val="0"/>
          <w:sz w:val="22"/>
          <w:szCs w:val="22"/>
          <w:lang w:val="en-US"/>
        </w:rPr>
        <w:t>Creating a gender-inclusive learning environment in Spanish language classrooms</w:t>
      </w:r>
      <w:r w:rsidRPr="502D8324" w:rsidR="4C498AA4">
        <w:rPr>
          <w:rFonts w:ascii="Calibri" w:hAnsi="Calibri" w:eastAsia="Calibri" w:cs="Calibri"/>
          <w:noProof w:val="0"/>
          <w:sz w:val="22"/>
          <w:szCs w:val="22"/>
          <w:lang w:val="en-US"/>
        </w:rPr>
        <w:t xml:space="preserve">. </w:t>
      </w:r>
      <w:r w:rsidRPr="502D8324" w:rsidR="4C498AA4">
        <w:rPr>
          <w:rFonts w:ascii="Calibri" w:hAnsi="Calibri" w:eastAsia="Calibri" w:cs="Calibri"/>
          <w:i w:val="1"/>
          <w:iCs w:val="1"/>
          <w:noProof w:val="0"/>
          <w:sz w:val="22"/>
          <w:szCs w:val="22"/>
          <w:lang w:val="en-US"/>
        </w:rPr>
        <w:t>The Canadian Journal for the Scholarship of Teaching and Learning, 15</w:t>
      </w:r>
      <w:r w:rsidRPr="502D8324" w:rsidR="4C498AA4">
        <w:rPr>
          <w:rFonts w:ascii="Calibri" w:hAnsi="Calibri" w:eastAsia="Calibri" w:cs="Calibri"/>
          <w:noProof w:val="0"/>
          <w:sz w:val="22"/>
          <w:szCs w:val="22"/>
          <w:lang w:val="en-US"/>
        </w:rPr>
        <w:t xml:space="preserve">(2). </w:t>
      </w:r>
      <w:hyperlink r:id="Rc84afdd23ea34357">
        <w:r w:rsidRPr="502D8324" w:rsidR="4C498AA4">
          <w:rPr>
            <w:rStyle w:val="Hyperlink"/>
            <w:rFonts w:ascii="Calibri" w:hAnsi="Calibri" w:eastAsia="Calibri" w:cs="Calibri"/>
            <w:noProof w:val="0"/>
            <w:sz w:val="22"/>
            <w:szCs w:val="22"/>
            <w:lang w:val="en-US"/>
          </w:rPr>
          <w:t>https://doi.org/10.5206/cjsotlrcacea.2024.2.15170</w:t>
        </w:r>
      </w:hyperlink>
      <w:r w:rsidR="4C498AA4">
        <w:rPr/>
        <w:t xml:space="preserve"> </w:t>
      </w:r>
    </w:p>
    <w:p w:rsidR="1F98764E" w:rsidP="6C6EF844" w:rsidRDefault="1F98764E" w14:paraId="7127A422" w14:textId="4FD17A01">
      <w:pPr>
        <w:spacing w:before="240" w:beforeAutospacing="off" w:after="0" w:afterAutospacing="off" w:line="240" w:lineRule="auto"/>
      </w:pPr>
      <w:r w:rsidRPr="502D8324" w:rsidR="1F98764E">
        <w:rPr>
          <w:rFonts w:ascii="Calibri" w:hAnsi="Calibri" w:eastAsia="Calibri" w:cs="Calibri"/>
          <w:noProof w:val="0"/>
          <w:sz w:val="22"/>
          <w:szCs w:val="22"/>
          <w:lang w:val="en-US"/>
        </w:rPr>
        <w:t>Crystal, D. (200</w:t>
      </w:r>
      <w:r w:rsidRPr="502D8324" w:rsidR="4FA89CE8">
        <w:rPr>
          <w:rFonts w:ascii="Calibri" w:hAnsi="Calibri" w:eastAsia="Calibri" w:cs="Calibri"/>
          <w:noProof w:val="0"/>
          <w:sz w:val="22"/>
          <w:szCs w:val="22"/>
          <w:lang w:val="en-US"/>
        </w:rPr>
        <w:t>2</w:t>
      </w:r>
      <w:r w:rsidRPr="502D8324" w:rsidR="1F98764E">
        <w:rPr>
          <w:rFonts w:ascii="Calibri" w:hAnsi="Calibri" w:eastAsia="Calibri" w:cs="Calibri"/>
          <w:noProof w:val="0"/>
          <w:sz w:val="22"/>
          <w:szCs w:val="22"/>
          <w:lang w:val="en-US"/>
        </w:rPr>
        <w:t xml:space="preserve">). </w:t>
      </w:r>
      <w:r w:rsidRPr="502D8324" w:rsidR="1F98764E">
        <w:rPr>
          <w:rFonts w:ascii="Calibri" w:hAnsi="Calibri" w:eastAsia="Calibri" w:cs="Calibri"/>
          <w:i w:val="1"/>
          <w:iCs w:val="1"/>
          <w:noProof w:val="0"/>
          <w:sz w:val="22"/>
          <w:szCs w:val="22"/>
          <w:lang w:val="en-US"/>
        </w:rPr>
        <w:t>Language death</w:t>
      </w:r>
      <w:r w:rsidRPr="502D8324" w:rsidR="1F98764E">
        <w:rPr>
          <w:rFonts w:ascii="Calibri" w:hAnsi="Calibri" w:eastAsia="Calibri" w:cs="Calibri"/>
          <w:noProof w:val="0"/>
          <w:sz w:val="22"/>
          <w:szCs w:val="22"/>
          <w:lang w:val="en-US"/>
        </w:rPr>
        <w:t>. Cambridge University Press.</w:t>
      </w:r>
    </w:p>
    <w:p w:rsidR="1F98764E" w:rsidP="6C6EF844" w:rsidRDefault="1F98764E" w14:paraId="252512E6" w14:textId="40FDA2EB">
      <w:pPr>
        <w:spacing w:before="240" w:beforeAutospacing="off" w:after="0" w:afterAutospacing="off" w:line="240" w:lineRule="auto"/>
        <w:rPr>
          <w:rFonts w:ascii="Calibri" w:hAnsi="Calibri" w:eastAsia="Calibri" w:cs="Calibri"/>
          <w:noProof w:val="0"/>
          <w:sz w:val="22"/>
          <w:szCs w:val="22"/>
          <w:lang w:val="en-US"/>
        </w:rPr>
      </w:pPr>
      <w:r w:rsidRPr="6C6EF844" w:rsidR="1F98764E">
        <w:rPr>
          <w:rFonts w:ascii="Calibri" w:hAnsi="Calibri" w:eastAsia="Calibri" w:cs="Calibri"/>
          <w:noProof w:val="0"/>
          <w:sz w:val="22"/>
          <w:szCs w:val="22"/>
          <w:lang w:val="en-US"/>
        </w:rPr>
        <w:t>Ennaji</w:t>
      </w:r>
      <w:r w:rsidRPr="6C6EF844" w:rsidR="1F98764E">
        <w:rPr>
          <w:rFonts w:ascii="Calibri" w:hAnsi="Calibri" w:eastAsia="Calibri" w:cs="Calibri"/>
          <w:noProof w:val="0"/>
          <w:sz w:val="22"/>
          <w:szCs w:val="22"/>
          <w:lang w:val="en-US"/>
        </w:rPr>
        <w:t>, M. (20</w:t>
      </w:r>
      <w:r w:rsidRPr="6C6EF844" w:rsidR="64EBB096">
        <w:rPr>
          <w:rFonts w:ascii="Calibri" w:hAnsi="Calibri" w:eastAsia="Calibri" w:cs="Calibri"/>
          <w:noProof w:val="0"/>
          <w:sz w:val="22"/>
          <w:szCs w:val="22"/>
          <w:lang w:val="en-US"/>
        </w:rPr>
        <w:t>05</w:t>
      </w:r>
      <w:r w:rsidRPr="6C6EF844" w:rsidR="1F98764E">
        <w:rPr>
          <w:rFonts w:ascii="Calibri" w:hAnsi="Calibri" w:eastAsia="Calibri" w:cs="Calibri"/>
          <w:noProof w:val="0"/>
          <w:sz w:val="22"/>
          <w:szCs w:val="22"/>
          <w:lang w:val="en-US"/>
        </w:rPr>
        <w:t xml:space="preserve">). </w:t>
      </w:r>
      <w:r w:rsidRPr="6C6EF844" w:rsidR="1F98764E">
        <w:rPr>
          <w:rFonts w:ascii="Calibri" w:hAnsi="Calibri" w:eastAsia="Calibri" w:cs="Calibri"/>
          <w:i w:val="1"/>
          <w:iCs w:val="1"/>
          <w:noProof w:val="0"/>
          <w:sz w:val="22"/>
          <w:szCs w:val="22"/>
          <w:lang w:val="en-US"/>
        </w:rPr>
        <w:t>Multilingualism, cultural identity, and education in Morocco</w:t>
      </w:r>
      <w:r w:rsidRPr="6C6EF844" w:rsidR="1F98764E">
        <w:rPr>
          <w:rFonts w:ascii="Calibri" w:hAnsi="Calibri" w:eastAsia="Calibri" w:cs="Calibri"/>
          <w:noProof w:val="0"/>
          <w:sz w:val="22"/>
          <w:szCs w:val="22"/>
          <w:lang w:val="en-US"/>
        </w:rPr>
        <w:t xml:space="preserve">. </w:t>
      </w:r>
      <w:r w:rsidRPr="6C6EF844" w:rsidR="7D41622C">
        <w:rPr>
          <w:rFonts w:ascii="Calibri" w:hAnsi="Calibri" w:eastAsia="Calibri" w:cs="Calibri"/>
          <w:noProof w:val="0"/>
          <w:sz w:val="22"/>
          <w:szCs w:val="22"/>
          <w:lang w:val="en-US"/>
        </w:rPr>
        <w:t>Boston, MA: Springer USA</w:t>
      </w:r>
    </w:p>
    <w:p w:rsidR="1F98764E" w:rsidP="6C6EF844" w:rsidRDefault="1F98764E" w14:paraId="1B44C0E8" w14:textId="6AD4C1A6">
      <w:pPr>
        <w:spacing w:before="240" w:beforeAutospacing="off" w:after="0" w:afterAutospacing="off" w:line="240" w:lineRule="auto"/>
      </w:pPr>
      <w:r w:rsidRPr="6C6EF844" w:rsidR="1F98764E">
        <w:rPr>
          <w:rFonts w:ascii="Calibri" w:hAnsi="Calibri" w:eastAsia="Calibri" w:cs="Calibri"/>
          <w:noProof w:val="0"/>
          <w:sz w:val="22"/>
          <w:szCs w:val="22"/>
          <w:lang w:val="en-US"/>
        </w:rPr>
        <w:t xml:space="preserve">García, O., &amp; Wei, L. (2014). </w:t>
      </w:r>
      <w:r w:rsidRPr="6C6EF844" w:rsidR="1F98764E">
        <w:rPr>
          <w:rFonts w:ascii="Calibri" w:hAnsi="Calibri" w:eastAsia="Calibri" w:cs="Calibri"/>
          <w:i w:val="1"/>
          <w:iCs w:val="1"/>
          <w:noProof w:val="0"/>
          <w:sz w:val="22"/>
          <w:szCs w:val="22"/>
          <w:lang w:val="en-US"/>
        </w:rPr>
        <w:t xml:space="preserve">Translanguaging: Language, </w:t>
      </w:r>
      <w:r w:rsidRPr="6C6EF844" w:rsidR="1F98764E">
        <w:rPr>
          <w:rFonts w:ascii="Calibri" w:hAnsi="Calibri" w:eastAsia="Calibri" w:cs="Calibri"/>
          <w:i w:val="1"/>
          <w:iCs w:val="1"/>
          <w:noProof w:val="0"/>
          <w:sz w:val="22"/>
          <w:szCs w:val="22"/>
          <w:lang w:val="en-US"/>
        </w:rPr>
        <w:t>bilingualism</w:t>
      </w:r>
      <w:r w:rsidRPr="6C6EF844" w:rsidR="1F98764E">
        <w:rPr>
          <w:rFonts w:ascii="Calibri" w:hAnsi="Calibri" w:eastAsia="Calibri" w:cs="Calibri"/>
          <w:i w:val="1"/>
          <w:iCs w:val="1"/>
          <w:noProof w:val="0"/>
          <w:sz w:val="22"/>
          <w:szCs w:val="22"/>
          <w:lang w:val="en-US"/>
        </w:rPr>
        <w:t xml:space="preserve"> and education</w:t>
      </w:r>
      <w:r w:rsidRPr="6C6EF844" w:rsidR="1F98764E">
        <w:rPr>
          <w:rFonts w:ascii="Calibri" w:hAnsi="Calibri" w:eastAsia="Calibri" w:cs="Calibri"/>
          <w:noProof w:val="0"/>
          <w:sz w:val="22"/>
          <w:szCs w:val="22"/>
          <w:lang w:val="en-US"/>
        </w:rPr>
        <w:t>. Palgrave Macmillan.</w:t>
      </w:r>
    </w:p>
    <w:p w:rsidR="1F98764E" w:rsidP="6C6EF844" w:rsidRDefault="1F98764E" w14:paraId="7E3EC5A6" w14:textId="4BBDD328">
      <w:pPr>
        <w:spacing w:before="240" w:beforeAutospacing="off" w:after="0" w:afterAutospacing="off" w:line="240" w:lineRule="auto"/>
      </w:pPr>
      <w:r w:rsidRPr="6C6EF844" w:rsidR="1F98764E">
        <w:rPr>
          <w:rFonts w:ascii="Calibri" w:hAnsi="Calibri" w:eastAsia="Calibri" w:cs="Calibri"/>
          <w:noProof w:val="0"/>
          <w:sz w:val="22"/>
          <w:szCs w:val="22"/>
          <w:lang w:val="en-US"/>
        </w:rPr>
        <w:t xml:space="preserve">Lee, J. W. (2017). The politics of </w:t>
      </w:r>
      <w:r w:rsidRPr="6C6EF844" w:rsidR="1F98764E">
        <w:rPr>
          <w:rFonts w:ascii="Calibri" w:hAnsi="Calibri" w:eastAsia="Calibri" w:cs="Calibri"/>
          <w:noProof w:val="0"/>
          <w:sz w:val="22"/>
          <w:szCs w:val="22"/>
          <w:lang w:val="en-US"/>
        </w:rPr>
        <w:t>translingualism</w:t>
      </w:r>
      <w:r w:rsidRPr="6C6EF844" w:rsidR="1F98764E">
        <w:rPr>
          <w:rFonts w:ascii="Calibri" w:hAnsi="Calibri" w:eastAsia="Calibri" w:cs="Calibri"/>
          <w:noProof w:val="0"/>
          <w:sz w:val="22"/>
          <w:szCs w:val="22"/>
          <w:lang w:val="en-US"/>
        </w:rPr>
        <w:t xml:space="preserve">: After </w:t>
      </w:r>
      <w:r w:rsidRPr="6C6EF844" w:rsidR="1F98764E">
        <w:rPr>
          <w:rFonts w:ascii="Calibri" w:hAnsi="Calibri" w:eastAsia="Calibri" w:cs="Calibri"/>
          <w:noProof w:val="0"/>
          <w:sz w:val="22"/>
          <w:szCs w:val="22"/>
          <w:lang w:val="en-US"/>
        </w:rPr>
        <w:t>Englishes</w:t>
      </w:r>
      <w:r w:rsidRPr="6C6EF844" w:rsidR="1F98764E">
        <w:rPr>
          <w:rFonts w:ascii="Calibri" w:hAnsi="Calibri" w:eastAsia="Calibri" w:cs="Calibri"/>
          <w:noProof w:val="0"/>
          <w:sz w:val="22"/>
          <w:szCs w:val="22"/>
          <w:lang w:val="en-US"/>
        </w:rPr>
        <w:t xml:space="preserve">. </w:t>
      </w:r>
      <w:r w:rsidRPr="6C6EF844" w:rsidR="1F98764E">
        <w:rPr>
          <w:rFonts w:ascii="Calibri" w:hAnsi="Calibri" w:eastAsia="Calibri" w:cs="Calibri"/>
          <w:i w:val="1"/>
          <w:iCs w:val="1"/>
          <w:noProof w:val="0"/>
          <w:sz w:val="22"/>
          <w:szCs w:val="22"/>
          <w:lang w:val="en-US"/>
        </w:rPr>
        <w:t>Routledge</w:t>
      </w:r>
      <w:r w:rsidRPr="6C6EF844" w:rsidR="1F98764E">
        <w:rPr>
          <w:rFonts w:ascii="Calibri" w:hAnsi="Calibri" w:eastAsia="Calibri" w:cs="Calibri"/>
          <w:noProof w:val="0"/>
          <w:sz w:val="22"/>
          <w:szCs w:val="22"/>
          <w:lang w:val="en-US"/>
        </w:rPr>
        <w:t>.</w:t>
      </w:r>
    </w:p>
    <w:p w:rsidR="1F98764E" w:rsidP="6C6EF844" w:rsidRDefault="1F98764E" w14:paraId="1F5A9C89" w14:textId="728FC3D1">
      <w:pPr>
        <w:spacing w:before="240" w:beforeAutospacing="off" w:after="0" w:afterAutospacing="off" w:line="240" w:lineRule="auto"/>
      </w:pPr>
      <w:r w:rsidRPr="6C6EF844" w:rsidR="1F98764E">
        <w:rPr>
          <w:rFonts w:ascii="Calibri" w:hAnsi="Calibri" w:eastAsia="Calibri" w:cs="Calibri"/>
          <w:noProof w:val="0"/>
          <w:sz w:val="22"/>
          <w:szCs w:val="22"/>
          <w:lang w:val="en-US"/>
        </w:rPr>
        <w:t>Phillipson, R. (20</w:t>
      </w:r>
      <w:r w:rsidRPr="6C6EF844" w:rsidR="37686644">
        <w:rPr>
          <w:rFonts w:ascii="Calibri" w:hAnsi="Calibri" w:eastAsia="Calibri" w:cs="Calibri"/>
          <w:noProof w:val="0"/>
          <w:sz w:val="22"/>
          <w:szCs w:val="22"/>
          <w:lang w:val="en-US"/>
        </w:rPr>
        <w:t>13</w:t>
      </w:r>
      <w:r w:rsidRPr="6C6EF844" w:rsidR="1F98764E">
        <w:rPr>
          <w:rFonts w:ascii="Calibri" w:hAnsi="Calibri" w:eastAsia="Calibri" w:cs="Calibri"/>
          <w:noProof w:val="0"/>
          <w:sz w:val="22"/>
          <w:szCs w:val="22"/>
          <w:lang w:val="en-US"/>
        </w:rPr>
        <w:t xml:space="preserve">). </w:t>
      </w:r>
      <w:r w:rsidRPr="6C6EF844" w:rsidR="1F98764E">
        <w:rPr>
          <w:rFonts w:ascii="Calibri" w:hAnsi="Calibri" w:eastAsia="Calibri" w:cs="Calibri"/>
          <w:i w:val="1"/>
          <w:iCs w:val="1"/>
          <w:noProof w:val="0"/>
          <w:sz w:val="22"/>
          <w:szCs w:val="22"/>
          <w:lang w:val="en-US"/>
        </w:rPr>
        <w:t>Linguistic imperialism continued</w:t>
      </w:r>
      <w:r w:rsidRPr="6C6EF844" w:rsidR="1F98764E">
        <w:rPr>
          <w:rFonts w:ascii="Calibri" w:hAnsi="Calibri" w:eastAsia="Calibri" w:cs="Calibri"/>
          <w:noProof w:val="0"/>
          <w:sz w:val="22"/>
          <w:szCs w:val="22"/>
          <w:lang w:val="en-US"/>
        </w:rPr>
        <w:t>. Routledge.</w:t>
      </w:r>
    </w:p>
    <w:p w:rsidR="1F98764E" w:rsidP="6C6EF844" w:rsidRDefault="1F98764E" w14:paraId="279006CE" w14:textId="79CE06D7">
      <w:pPr>
        <w:spacing w:before="240" w:beforeAutospacing="off" w:after="0" w:afterAutospacing="off" w:line="240" w:lineRule="auto"/>
      </w:pPr>
      <w:r w:rsidRPr="6C6EF844" w:rsidR="1F98764E">
        <w:rPr>
          <w:rFonts w:ascii="Calibri" w:hAnsi="Calibri" w:eastAsia="Calibri" w:cs="Calibri"/>
          <w:noProof w:val="0"/>
          <w:sz w:val="22"/>
          <w:szCs w:val="22"/>
          <w:lang w:val="en-US"/>
        </w:rPr>
        <w:t>Skutnabb</w:t>
      </w:r>
      <w:r w:rsidRPr="6C6EF844" w:rsidR="1F98764E">
        <w:rPr>
          <w:rFonts w:ascii="Calibri" w:hAnsi="Calibri" w:eastAsia="Calibri" w:cs="Calibri"/>
          <w:noProof w:val="0"/>
          <w:sz w:val="22"/>
          <w:szCs w:val="22"/>
          <w:lang w:val="en-US"/>
        </w:rPr>
        <w:t>-Kangas, T. (20</w:t>
      </w:r>
      <w:r w:rsidRPr="6C6EF844" w:rsidR="36ACAB89">
        <w:rPr>
          <w:rFonts w:ascii="Calibri" w:hAnsi="Calibri" w:eastAsia="Calibri" w:cs="Calibri"/>
          <w:noProof w:val="0"/>
          <w:sz w:val="22"/>
          <w:szCs w:val="22"/>
          <w:lang w:val="en-US"/>
        </w:rPr>
        <w:t>13</w:t>
      </w:r>
      <w:r w:rsidRPr="6C6EF844" w:rsidR="1F98764E">
        <w:rPr>
          <w:rFonts w:ascii="Calibri" w:hAnsi="Calibri" w:eastAsia="Calibri" w:cs="Calibri"/>
          <w:noProof w:val="0"/>
          <w:sz w:val="22"/>
          <w:szCs w:val="22"/>
          <w:lang w:val="en-US"/>
        </w:rPr>
        <w:t xml:space="preserve">). </w:t>
      </w:r>
      <w:r w:rsidRPr="6C6EF844" w:rsidR="1F98764E">
        <w:rPr>
          <w:rFonts w:ascii="Calibri" w:hAnsi="Calibri" w:eastAsia="Calibri" w:cs="Calibri"/>
          <w:i w:val="1"/>
          <w:iCs w:val="1"/>
          <w:noProof w:val="0"/>
          <w:sz w:val="22"/>
          <w:szCs w:val="22"/>
          <w:lang w:val="en-US"/>
        </w:rPr>
        <w:t>Linguistic genocide in education—or worldwide diversity and human rights?</w:t>
      </w:r>
      <w:r w:rsidRPr="6C6EF844" w:rsidR="1F98764E">
        <w:rPr>
          <w:rFonts w:ascii="Calibri" w:hAnsi="Calibri" w:eastAsia="Calibri" w:cs="Calibri"/>
          <w:noProof w:val="0"/>
          <w:sz w:val="22"/>
          <w:szCs w:val="22"/>
          <w:lang w:val="en-US"/>
        </w:rPr>
        <w:t xml:space="preserve"> </w:t>
      </w:r>
      <w:r w:rsidRPr="6C6EF844" w:rsidR="716FF778">
        <w:rPr>
          <w:rFonts w:ascii="Calibri" w:hAnsi="Calibri" w:eastAsia="Calibri" w:cs="Calibri"/>
          <w:noProof w:val="0"/>
          <w:sz w:val="22"/>
          <w:szCs w:val="22"/>
          <w:lang w:val="en-US"/>
        </w:rPr>
        <w:t>Routledge</w:t>
      </w:r>
    </w:p>
    <w:p w:rsidR="1F98764E" w:rsidP="6C6EF844" w:rsidRDefault="1F98764E" w14:paraId="755D6554" w14:textId="407BDA51">
      <w:pPr>
        <w:spacing w:before="240" w:beforeAutospacing="off" w:after="0" w:afterAutospacing="off" w:line="240" w:lineRule="auto"/>
      </w:pPr>
      <w:r w:rsidRPr="502D8324" w:rsidR="1F98764E">
        <w:rPr>
          <w:rFonts w:ascii="Calibri" w:hAnsi="Calibri" w:eastAsia="Calibri" w:cs="Calibri"/>
          <w:noProof w:val="0"/>
          <w:sz w:val="22"/>
          <w:szCs w:val="22"/>
          <w:lang w:val="en-US"/>
        </w:rPr>
        <w:t xml:space="preserve">Tannen, D. </w:t>
      </w:r>
      <w:r w:rsidRPr="502D8324" w:rsidR="4FDF035D">
        <w:rPr>
          <w:rFonts w:ascii="Calibri" w:hAnsi="Calibri" w:eastAsia="Calibri" w:cs="Calibri"/>
          <w:noProof w:val="0"/>
          <w:sz w:val="22"/>
          <w:szCs w:val="22"/>
          <w:lang w:val="en-US"/>
        </w:rPr>
        <w:t>(</w:t>
      </w:r>
      <w:r w:rsidRPr="502D8324" w:rsidR="4FDF035D">
        <w:rPr>
          <w:rFonts w:ascii="Calibri" w:hAnsi="Calibri" w:eastAsia="Calibri" w:cs="Calibri"/>
          <w:noProof w:val="0"/>
          <w:sz w:val="22"/>
          <w:szCs w:val="22"/>
          <w:lang w:val="en-US"/>
        </w:rPr>
        <w:t xml:space="preserve">ED.). </w:t>
      </w:r>
      <w:r w:rsidRPr="502D8324" w:rsidR="1F98764E">
        <w:rPr>
          <w:rFonts w:ascii="Calibri" w:hAnsi="Calibri" w:eastAsia="Calibri" w:cs="Calibri"/>
          <w:noProof w:val="0"/>
          <w:sz w:val="22"/>
          <w:szCs w:val="22"/>
          <w:lang w:val="en-US"/>
        </w:rPr>
        <w:t>(</w:t>
      </w:r>
      <w:r w:rsidRPr="502D8324" w:rsidR="1F98764E">
        <w:rPr>
          <w:rFonts w:ascii="Calibri" w:hAnsi="Calibri" w:eastAsia="Calibri" w:cs="Calibri"/>
          <w:noProof w:val="0"/>
          <w:sz w:val="22"/>
          <w:szCs w:val="22"/>
          <w:lang w:val="en-US"/>
        </w:rPr>
        <w:t xml:space="preserve">1993). </w:t>
      </w:r>
      <w:r w:rsidRPr="502D8324" w:rsidR="1F98764E">
        <w:rPr>
          <w:rFonts w:ascii="Calibri" w:hAnsi="Calibri" w:eastAsia="Calibri" w:cs="Calibri"/>
          <w:i w:val="1"/>
          <w:iCs w:val="1"/>
          <w:noProof w:val="0"/>
          <w:sz w:val="22"/>
          <w:szCs w:val="22"/>
          <w:lang w:val="en-US"/>
        </w:rPr>
        <w:t>Gender and conversational interaction</w:t>
      </w:r>
      <w:r w:rsidRPr="502D8324" w:rsidR="1F98764E">
        <w:rPr>
          <w:rFonts w:ascii="Calibri" w:hAnsi="Calibri" w:eastAsia="Calibri" w:cs="Calibri"/>
          <w:noProof w:val="0"/>
          <w:sz w:val="22"/>
          <w:szCs w:val="22"/>
          <w:lang w:val="en-US"/>
        </w:rPr>
        <w:t>. Oxford University Press</w:t>
      </w:r>
    </w:p>
    <w:p w:rsidR="523A9D29" w:rsidP="502D8324" w:rsidRDefault="523A9D29" w14:paraId="6CD9058B" w14:textId="42410276">
      <w:pPr>
        <w:spacing w:before="240" w:beforeAutospacing="off" w:after="240" w:afterAutospacing="off"/>
      </w:pPr>
      <w:r w:rsidRPr="502D8324" w:rsidR="523A9D29">
        <w:rPr>
          <w:rFonts w:ascii="Calibri" w:hAnsi="Calibri" w:eastAsia="Calibri" w:cs="Calibri"/>
          <w:noProof w:val="0"/>
          <w:sz w:val="22"/>
          <w:szCs w:val="22"/>
          <w:lang w:val="en-US"/>
        </w:rPr>
        <w:t xml:space="preserve">Wright, S. (2004). </w:t>
      </w:r>
      <w:r w:rsidRPr="502D8324" w:rsidR="523A9D29">
        <w:rPr>
          <w:rFonts w:ascii="Calibri" w:hAnsi="Calibri" w:eastAsia="Calibri" w:cs="Calibri"/>
          <w:i w:val="1"/>
          <w:iCs w:val="1"/>
          <w:noProof w:val="0"/>
          <w:sz w:val="22"/>
          <w:szCs w:val="22"/>
          <w:lang w:val="en-US"/>
        </w:rPr>
        <w:t>Language policy and language planning: From nationalism to globalization</w:t>
      </w:r>
      <w:r w:rsidRPr="502D8324" w:rsidR="523A9D29">
        <w:rPr>
          <w:rFonts w:ascii="Calibri" w:hAnsi="Calibri" w:eastAsia="Calibri" w:cs="Calibri"/>
          <w:noProof w:val="0"/>
          <w:sz w:val="22"/>
          <w:szCs w:val="22"/>
          <w:lang w:val="en-US"/>
        </w:rPr>
        <w:t>. Palgrave Macmillan.</w:t>
      </w:r>
      <w:r w:rsidRPr="502D8324" w:rsidR="523A9D29">
        <w:rPr>
          <w:rFonts w:ascii="Calibri" w:hAnsi="Calibri" w:eastAsia="Calibri" w:cs="Calibri"/>
          <w:noProof w:val="0"/>
          <w:sz w:val="22"/>
          <w:szCs w:val="22"/>
          <w:lang w:val="en-US"/>
        </w:rPr>
        <w:t xml:space="preserve"> </w:t>
      </w:r>
    </w:p>
    <w:p w:rsidR="564288BD" w:rsidP="502D8324" w:rsidRDefault="564288BD" w14:paraId="291505D5" w14:textId="3583ABE8">
      <w:pPr>
        <w:spacing w:before="240" w:beforeAutospacing="off" w:after="240" w:afterAutospacing="off"/>
      </w:pPr>
      <w:r w:rsidRPr="502D8324" w:rsidR="564288BD">
        <w:rPr>
          <w:rFonts w:ascii="Calibri" w:hAnsi="Calibri" w:eastAsia="Calibri" w:cs="Calibri"/>
          <w:noProof w:val="0"/>
          <w:sz w:val="22"/>
          <w:szCs w:val="22"/>
          <w:lang w:val="en-US"/>
        </w:rPr>
        <w:t xml:space="preserve">Yeaton, J., Muelas-Gil, M., &amp; Scontras, G. (2023). Gender-inclusive language as a rational speech act in Spanish. </w:t>
      </w:r>
      <w:r w:rsidRPr="502D8324" w:rsidR="564288BD">
        <w:rPr>
          <w:rFonts w:ascii="Calibri" w:hAnsi="Calibri" w:eastAsia="Calibri" w:cs="Calibri"/>
          <w:i w:val="1"/>
          <w:iCs w:val="1"/>
          <w:noProof w:val="0"/>
          <w:sz w:val="22"/>
          <w:szCs w:val="22"/>
          <w:lang w:val="en-US"/>
        </w:rPr>
        <w:t>Proceedings of the Linguistic Society of America, 8</w:t>
      </w:r>
      <w:r w:rsidRPr="502D8324" w:rsidR="564288BD">
        <w:rPr>
          <w:rFonts w:ascii="Calibri" w:hAnsi="Calibri" w:eastAsia="Calibri" w:cs="Calibri"/>
          <w:noProof w:val="0"/>
          <w:sz w:val="22"/>
          <w:szCs w:val="22"/>
          <w:lang w:val="en-US"/>
        </w:rPr>
        <w:t xml:space="preserve">(1), Article 5529. </w:t>
      </w:r>
      <w:hyperlink r:id="R1ac3f872280d486f">
        <w:r w:rsidRPr="502D8324" w:rsidR="564288BD">
          <w:rPr>
            <w:rStyle w:val="Hyperlink"/>
            <w:rFonts w:ascii="Calibri" w:hAnsi="Calibri" w:eastAsia="Calibri" w:cs="Calibri"/>
            <w:noProof w:val="0"/>
            <w:sz w:val="22"/>
            <w:szCs w:val="22"/>
            <w:lang w:val="en-US"/>
          </w:rPr>
          <w:t>https://doi.org/10.3765/plsa.v8i1.5529</w:t>
        </w:r>
      </w:hyperlink>
    </w:p>
    <w:p w:rsidR="502D8324" w:rsidP="502D8324" w:rsidRDefault="502D8324" w14:paraId="7262CE5F" w14:textId="4E193B91">
      <w:pPr>
        <w:spacing w:before="240" w:beforeAutospacing="off" w:after="240" w:afterAutospacing="off"/>
        <w:rPr>
          <w:rFonts w:ascii="Calibri" w:hAnsi="Calibri" w:eastAsia="Calibri" w:cs="Calibri"/>
          <w:noProof w:val="0"/>
          <w:sz w:val="22"/>
          <w:szCs w:val="22"/>
          <w:lang w:val="en-US"/>
        </w:rPr>
      </w:pPr>
    </w:p>
    <w:p w:rsidR="502D8324" w:rsidP="502D8324" w:rsidRDefault="502D8324" w14:paraId="6874A54A" w14:textId="691E1345">
      <w:pPr>
        <w:spacing w:before="240" w:beforeAutospacing="off" w:after="0" w:afterAutospacing="off" w:line="240" w:lineRule="auto"/>
        <w:rPr>
          <w:rFonts w:ascii="Calibri" w:hAnsi="Calibri" w:eastAsia="Calibri" w:cs="Calibri"/>
          <w:noProof w:val="0"/>
          <w:sz w:val="22"/>
          <w:szCs w:val="22"/>
          <w:lang w:val="en-US"/>
        </w:rPr>
      </w:pPr>
    </w:p>
    <w:sectPr w:rsidRPr="003D4CBF" w:rsidR="003D4CBF">
      <w:pgSz w:w="11906" w:h="16838" w:orient="portrait"/>
      <w:pgMar w:top="1417" w:right="1417" w:bottom="1178" w:left="1417" w:header="708" w:footer="708" w:gutter="0"/>
      <w:cols w:space="708"/>
      <w:docGrid w:linePitch="360"/>
      <w:headerReference w:type="default" r:id="R1410c32f06554b06"/>
      <w:footerReference w:type="default" r:id="R1c27f871d5a744f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020"/>
      <w:gridCol w:w="3020"/>
      <w:gridCol w:w="3020"/>
    </w:tblGrid>
    <w:tr w:rsidR="6C6EF844" w:rsidTr="6C6EF844" w14:paraId="7BDC0956">
      <w:trPr>
        <w:trHeight w:val="300"/>
      </w:trPr>
      <w:tc>
        <w:tcPr>
          <w:tcW w:w="3020" w:type="dxa"/>
          <w:tcMar/>
        </w:tcPr>
        <w:p w:rsidR="6C6EF844" w:rsidP="6C6EF844" w:rsidRDefault="6C6EF844" w14:paraId="17FCA5FA" w14:textId="4189675B">
          <w:pPr>
            <w:pStyle w:val="Header"/>
            <w:bidi w:val="0"/>
            <w:ind w:left="-115"/>
            <w:jc w:val="left"/>
          </w:pPr>
        </w:p>
      </w:tc>
      <w:tc>
        <w:tcPr>
          <w:tcW w:w="3020" w:type="dxa"/>
          <w:tcMar/>
        </w:tcPr>
        <w:p w:rsidR="6C6EF844" w:rsidP="6C6EF844" w:rsidRDefault="6C6EF844" w14:paraId="0912AC49" w14:textId="321E08AF">
          <w:pPr>
            <w:pStyle w:val="Header"/>
            <w:bidi w:val="0"/>
            <w:jc w:val="center"/>
          </w:pPr>
        </w:p>
      </w:tc>
      <w:tc>
        <w:tcPr>
          <w:tcW w:w="3020" w:type="dxa"/>
          <w:tcMar/>
        </w:tcPr>
        <w:p w:rsidR="6C6EF844" w:rsidP="6C6EF844" w:rsidRDefault="6C6EF844" w14:paraId="0A856724" w14:textId="2FEA1E8E">
          <w:pPr>
            <w:pStyle w:val="Header"/>
            <w:bidi w:val="0"/>
            <w:ind w:right="-115"/>
            <w:jc w:val="right"/>
          </w:pPr>
        </w:p>
      </w:tc>
    </w:tr>
  </w:tbl>
  <w:p w:rsidR="6C6EF844" w:rsidP="6C6EF844" w:rsidRDefault="6C6EF844" w14:paraId="3DCF3879" w14:textId="549CE690">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auNormal"/>
      <w:bidiVisual w:val="0"/>
      <w:tblW w:w="0" w:type="auto"/>
      <w:tblLook w:val="06A0" w:firstRow="1" w:lastRow="0" w:firstColumn="1" w:lastColumn="0" w:noHBand="1" w:noVBand="1"/>
    </w:tblPr>
    <w:tblGrid>
      <w:gridCol w:w="3020"/>
      <w:gridCol w:w="3020"/>
      <w:gridCol w:w="3020"/>
    </w:tblGrid>
    <w:tr w:rsidR="6C6EF844" w:rsidTr="6C6EF844" w14:paraId="72FAE0D5">
      <w:trPr>
        <w:trHeight w:val="300"/>
      </w:trPr>
      <w:tc>
        <w:tcPr>
          <w:tcW w:w="3020" w:type="dxa"/>
          <w:tcMar/>
        </w:tcPr>
        <w:p w:rsidR="6C6EF844" w:rsidP="6C6EF844" w:rsidRDefault="6C6EF844" w14:paraId="1A94B074" w14:textId="48E58DF0">
          <w:pPr>
            <w:pStyle w:val="Header"/>
            <w:bidi w:val="0"/>
            <w:ind w:left="-115"/>
            <w:jc w:val="left"/>
          </w:pPr>
          <w:r w:rsidR="6C6EF844">
            <w:drawing>
              <wp:inline wp14:editId="01012F5C" wp14:anchorId="0D95BB6D">
                <wp:extent cx="826414" cy="638175"/>
                <wp:effectExtent l="0" t="0" r="0" b="0"/>
                <wp:docPr id="16506576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50657662" name="Picture 165065766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3721290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826414" cy="638175"/>
                        </a:xfrm>
                        <a:prstGeom xmlns:a="http://schemas.openxmlformats.org/drawingml/2006/main" prst="rect">
                          <a:avLst xmlns:a="http://schemas.openxmlformats.org/drawingml/2006/main"/>
                        </a:prstGeom>
                      </pic:spPr>
                    </pic:pic>
                  </a:graphicData>
                </a:graphic>
              </wp:inline>
            </w:drawing>
          </w:r>
        </w:p>
      </w:tc>
      <w:tc>
        <w:tcPr>
          <w:tcW w:w="3020" w:type="dxa"/>
          <w:tcMar/>
        </w:tcPr>
        <w:p w:rsidR="6C6EF844" w:rsidP="6C6EF844" w:rsidRDefault="6C6EF844" w14:paraId="25623B19" w14:textId="7E2CD1E0">
          <w:pPr>
            <w:pStyle w:val="Header"/>
            <w:bidi w:val="0"/>
            <w:jc w:val="center"/>
          </w:pPr>
        </w:p>
      </w:tc>
      <w:tc>
        <w:tcPr>
          <w:tcW w:w="3020" w:type="dxa"/>
          <w:tcMar/>
        </w:tcPr>
        <w:p w:rsidR="6C6EF844" w:rsidP="6C6EF844" w:rsidRDefault="6C6EF844" w14:paraId="778EBD73" w14:textId="510A932D">
          <w:pPr>
            <w:pStyle w:val="Header"/>
            <w:bidi w:val="0"/>
            <w:ind w:right="-115"/>
            <w:jc w:val="right"/>
          </w:pPr>
        </w:p>
      </w:tc>
    </w:tr>
  </w:tbl>
  <w:p w:rsidR="6C6EF844" w:rsidP="6C6EF844" w:rsidRDefault="6C6EF844" w14:paraId="344BACE4" w14:textId="40649FC1">
    <w:pPr>
      <w:pStyle w:val="Header"/>
      <w:bidi w:val="0"/>
    </w:pPr>
  </w:p>
</w:hdr>
</file>

<file path=word/intelligence2.xml><?xml version="1.0" encoding="utf-8"?>
<int2:intelligence xmlns:int2="http://schemas.microsoft.com/office/intelligence/2020/intelligence">
  <int2:observations>
    <int2:textHash int2:hashCode="DMMVSDipPfeufv" int2:id="4oFsZRP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nsid w:val="8bdf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a62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f68c93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0b59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1C13F07"/>
    <w:multiLevelType w:val="multilevel"/>
    <w:tmpl w:val="68026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BF"/>
    <w:rsid w:val="003D4CBF"/>
    <w:rsid w:val="007E7C60"/>
    <w:rsid w:val="00F04DED"/>
    <w:rsid w:val="024405C2"/>
    <w:rsid w:val="029A77B4"/>
    <w:rsid w:val="02D8E870"/>
    <w:rsid w:val="03CDEB91"/>
    <w:rsid w:val="050756FC"/>
    <w:rsid w:val="06F1B16B"/>
    <w:rsid w:val="077CE05E"/>
    <w:rsid w:val="0837BDB3"/>
    <w:rsid w:val="09508DDD"/>
    <w:rsid w:val="0A2FF758"/>
    <w:rsid w:val="0A563099"/>
    <w:rsid w:val="0B409DAE"/>
    <w:rsid w:val="0B6C1F13"/>
    <w:rsid w:val="0BDA2D3F"/>
    <w:rsid w:val="0BFB43F0"/>
    <w:rsid w:val="0C003F07"/>
    <w:rsid w:val="0C3AAB4B"/>
    <w:rsid w:val="0CEFD9C3"/>
    <w:rsid w:val="0CF84BC1"/>
    <w:rsid w:val="0D307C69"/>
    <w:rsid w:val="0D3E48E1"/>
    <w:rsid w:val="0EF6CDD2"/>
    <w:rsid w:val="1218ED17"/>
    <w:rsid w:val="127F26A9"/>
    <w:rsid w:val="12B9DE6E"/>
    <w:rsid w:val="15C6A537"/>
    <w:rsid w:val="16ECCF75"/>
    <w:rsid w:val="17A2053B"/>
    <w:rsid w:val="1919520F"/>
    <w:rsid w:val="1A146141"/>
    <w:rsid w:val="1B246840"/>
    <w:rsid w:val="1B793CE6"/>
    <w:rsid w:val="1CB81D6A"/>
    <w:rsid w:val="1DADCB94"/>
    <w:rsid w:val="1E235FC4"/>
    <w:rsid w:val="1E8EA915"/>
    <w:rsid w:val="1F98764E"/>
    <w:rsid w:val="202DC9E8"/>
    <w:rsid w:val="20559FF5"/>
    <w:rsid w:val="20B0BE3F"/>
    <w:rsid w:val="20E81AAE"/>
    <w:rsid w:val="21E01D84"/>
    <w:rsid w:val="22ADC629"/>
    <w:rsid w:val="23178BEF"/>
    <w:rsid w:val="26C47D71"/>
    <w:rsid w:val="28DF0DEF"/>
    <w:rsid w:val="2A1C0D5D"/>
    <w:rsid w:val="2BAC4B99"/>
    <w:rsid w:val="2E6E26BA"/>
    <w:rsid w:val="2EB21B4D"/>
    <w:rsid w:val="3129D18F"/>
    <w:rsid w:val="312CBC36"/>
    <w:rsid w:val="31729118"/>
    <w:rsid w:val="317C6559"/>
    <w:rsid w:val="31C04AE3"/>
    <w:rsid w:val="32C39673"/>
    <w:rsid w:val="332841CF"/>
    <w:rsid w:val="33FF9BE3"/>
    <w:rsid w:val="34CDFB21"/>
    <w:rsid w:val="357D12BF"/>
    <w:rsid w:val="36ACAB89"/>
    <w:rsid w:val="37686644"/>
    <w:rsid w:val="377871FD"/>
    <w:rsid w:val="38C27655"/>
    <w:rsid w:val="38E81735"/>
    <w:rsid w:val="390A9938"/>
    <w:rsid w:val="39FE721F"/>
    <w:rsid w:val="3AE6B225"/>
    <w:rsid w:val="3B3F78CA"/>
    <w:rsid w:val="3CEB710D"/>
    <w:rsid w:val="3D1C66CC"/>
    <w:rsid w:val="3EA8D20A"/>
    <w:rsid w:val="3F38915C"/>
    <w:rsid w:val="4044C802"/>
    <w:rsid w:val="40A54EE5"/>
    <w:rsid w:val="434A03A6"/>
    <w:rsid w:val="442B2079"/>
    <w:rsid w:val="44A9DCEE"/>
    <w:rsid w:val="45C88B3C"/>
    <w:rsid w:val="4682548C"/>
    <w:rsid w:val="47730207"/>
    <w:rsid w:val="47D8E6FF"/>
    <w:rsid w:val="47F1DC5A"/>
    <w:rsid w:val="4AD8B55A"/>
    <w:rsid w:val="4B7A00A3"/>
    <w:rsid w:val="4C0DE3F4"/>
    <w:rsid w:val="4C498AA4"/>
    <w:rsid w:val="4DABF662"/>
    <w:rsid w:val="4E340CED"/>
    <w:rsid w:val="4F0E180E"/>
    <w:rsid w:val="4FA89CE8"/>
    <w:rsid w:val="4FDF035D"/>
    <w:rsid w:val="4FE0E4D9"/>
    <w:rsid w:val="502D8324"/>
    <w:rsid w:val="52325B17"/>
    <w:rsid w:val="523A9D29"/>
    <w:rsid w:val="52AD8FD3"/>
    <w:rsid w:val="52DE76F5"/>
    <w:rsid w:val="5470372E"/>
    <w:rsid w:val="54B23AC2"/>
    <w:rsid w:val="551C5448"/>
    <w:rsid w:val="5588FB8D"/>
    <w:rsid w:val="5602F072"/>
    <w:rsid w:val="564288BD"/>
    <w:rsid w:val="565EE405"/>
    <w:rsid w:val="566B8741"/>
    <w:rsid w:val="57B4DD6B"/>
    <w:rsid w:val="585A4007"/>
    <w:rsid w:val="58BF3B55"/>
    <w:rsid w:val="58BF856A"/>
    <w:rsid w:val="58D65389"/>
    <w:rsid w:val="5A221DA4"/>
    <w:rsid w:val="5F43D135"/>
    <w:rsid w:val="5F530E12"/>
    <w:rsid w:val="5FC71A6B"/>
    <w:rsid w:val="5FD947F3"/>
    <w:rsid w:val="606435B8"/>
    <w:rsid w:val="640A6A89"/>
    <w:rsid w:val="64EBB096"/>
    <w:rsid w:val="64F6A271"/>
    <w:rsid w:val="6605E87A"/>
    <w:rsid w:val="66856E03"/>
    <w:rsid w:val="68ABE323"/>
    <w:rsid w:val="68AD0B2B"/>
    <w:rsid w:val="69A0A7F3"/>
    <w:rsid w:val="6C6EF844"/>
    <w:rsid w:val="6D0A7236"/>
    <w:rsid w:val="6EE60EB1"/>
    <w:rsid w:val="6F601B07"/>
    <w:rsid w:val="70C3507E"/>
    <w:rsid w:val="716FF778"/>
    <w:rsid w:val="71BBB5F1"/>
    <w:rsid w:val="71CA2F38"/>
    <w:rsid w:val="71D02093"/>
    <w:rsid w:val="72672A6D"/>
    <w:rsid w:val="738213C5"/>
    <w:rsid w:val="7458943B"/>
    <w:rsid w:val="7466C135"/>
    <w:rsid w:val="756888BF"/>
    <w:rsid w:val="758FC4A9"/>
    <w:rsid w:val="76C2A17B"/>
    <w:rsid w:val="76D15A44"/>
    <w:rsid w:val="777F7F05"/>
    <w:rsid w:val="7865D374"/>
    <w:rsid w:val="799DC6E6"/>
    <w:rsid w:val="79EE61A7"/>
    <w:rsid w:val="7A003D5E"/>
    <w:rsid w:val="7A90EC8F"/>
    <w:rsid w:val="7D3E4018"/>
    <w:rsid w:val="7D41622C"/>
    <w:rsid w:val="7DC041C1"/>
    <w:rsid w:val="7EAACED1"/>
    <w:rsid w:val="7FAA3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A981"/>
  <w15:chartTrackingRefBased/>
  <w15:docId w15:val="{422234A9-8731-4C2B-A940-CA633DB02A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3D4CBF"/>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Accentuation">
    <w:name w:val="Emphasis"/>
    <w:basedOn w:val="Policepardfaut"/>
    <w:uiPriority w:val="20"/>
    <w:qFormat/>
    <w:rsid w:val="003D4CBF"/>
    <w:rPr>
      <w:i/>
      <w:iCs/>
    </w:rPr>
  </w:style>
  <w:style w:type="character" w:styleId="lev">
    <w:name w:val="Strong"/>
    <w:basedOn w:val="Policepardfaut"/>
    <w:uiPriority w:val="22"/>
    <w:qFormat/>
    <w:rsid w:val="003D4CBF"/>
    <w:rPr>
      <w:b/>
      <w:bCs/>
    </w:rPr>
  </w:style>
  <w:style w:type="paragraph" w:styleId="Heading1">
    <w:uiPriority w:val="9"/>
    <w:name w:val="heading 1"/>
    <w:basedOn w:val="Normal"/>
    <w:next w:val="Normal"/>
    <w:qFormat/>
    <w:rsid w:val="6EE60EB1"/>
    <w:rPr>
      <w:rFonts w:ascii="Calibri Light" w:hAnsi="Calibri Light" w:eastAsia="" w:cs=""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C6EF844"/>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C6EF844"/>
    <w:rPr>
      <w:rFonts w:eastAsia="" w:cs="" w:eastAsiaTheme="majorEastAsia" w:cstheme="majorBidi"/>
      <w:color w:val="2E74B5"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C6EF844"/>
    <w:rPr>
      <w:rFonts w:eastAsia="" w:cs="" w:eastAsiaTheme="majorEastAsia" w:cstheme="majorBidi"/>
      <w:i w:val="1"/>
      <w:iCs w:val="1"/>
      <w:color w:val="2E74B5" w:themeColor="accent1" w:themeTint="FF" w:themeShade="BF"/>
    </w:rPr>
    <w:pPr>
      <w:keepNext w:val="1"/>
      <w:keepLines w:val="1"/>
      <w:spacing w:before="80" w:after="40"/>
      <w:outlineLvl w:val="3"/>
    </w:pPr>
  </w:style>
  <w:style w:type="paragraph" w:styleId="ListParagraph">
    <w:uiPriority w:val="34"/>
    <w:name w:val="List Paragraph"/>
    <w:basedOn w:val="Normal"/>
    <w:qFormat/>
    <w:rsid w:val="6C6EF844"/>
    <w:pPr>
      <w:spacing/>
      <w:ind w:left="720"/>
      <w:contextualSpacing/>
    </w:pPr>
  </w:style>
  <w:style w:type="character" w:styleId="Hyperlink">
    <w:uiPriority w:val="99"/>
    <w:name w:val="Hyperlink"/>
    <w:basedOn w:val="Policepardfaut"/>
    <w:unhideWhenUsed/>
    <w:rsid w:val="6C6EF844"/>
    <w:rPr>
      <w:color w:val="0563C1"/>
      <w:u w:val="single"/>
    </w:rPr>
  </w:style>
  <w:style w:type="paragraph" w:styleId="Header">
    <w:uiPriority w:val="99"/>
    <w:name w:val="header"/>
    <w:basedOn w:val="Normal"/>
    <w:unhideWhenUsed/>
    <w:rsid w:val="6C6EF844"/>
    <w:pPr>
      <w:tabs>
        <w:tab w:val="center" w:leader="none" w:pos="4680"/>
        <w:tab w:val="right" w:leader="none" w:pos="9360"/>
      </w:tabs>
      <w:spacing w:after="0" w:line="240" w:lineRule="auto"/>
    </w:pPr>
  </w:style>
  <w:style w:type="paragraph" w:styleId="Footer">
    <w:uiPriority w:val="99"/>
    <w:name w:val="footer"/>
    <w:basedOn w:val="Normal"/>
    <w:unhideWhenUsed/>
    <w:rsid w:val="6C6EF84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1373">
      <w:bodyDiv w:val="1"/>
      <w:marLeft w:val="0"/>
      <w:marRight w:val="0"/>
      <w:marTop w:val="0"/>
      <w:marBottom w:val="0"/>
      <w:divBdr>
        <w:top w:val="none" w:sz="0" w:space="0" w:color="auto"/>
        <w:left w:val="none" w:sz="0" w:space="0" w:color="auto"/>
        <w:bottom w:val="none" w:sz="0" w:space="0" w:color="auto"/>
        <w:right w:val="none" w:sz="0" w:space="0" w:color="auto"/>
      </w:divBdr>
    </w:div>
    <w:div w:id="13196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Soad.louissi@grenoble-em.com" TargetMode="External" Id="R948eb4a06d2149ad" /><Relationship Type="http://schemas.openxmlformats.org/officeDocument/2006/relationships/hyperlink" Target="mailto:Roselyne.LIPPOLIS@grenoble-em.com" TargetMode="External" Id="Rf68ac7d49cce4cd7" /><Relationship Type="http://schemas.openxmlformats.org/officeDocument/2006/relationships/hyperlink" Target="mailto:silvia.navarro@grenoble-em.com" TargetMode="External" Id="Rb182fd34d8f74adb" /><Relationship Type="http://schemas.openxmlformats.org/officeDocument/2006/relationships/header" Target="header.xml" Id="R1410c32f06554b06" /><Relationship Type="http://schemas.openxmlformats.org/officeDocument/2006/relationships/footer" Target="footer.xml" Id="R1c27f871d5a744f5" /><Relationship Type="http://schemas.openxmlformats.org/officeDocument/2006/relationships/hyperlink" Target="https://doi.org/10.5206/cjsotlrcacea.2024.2.15170" TargetMode="External" Id="Rc84afdd23ea34357" /><Relationship Type="http://schemas.openxmlformats.org/officeDocument/2006/relationships/hyperlink" Target="https://doi.org/10.3765/plsa.v8i1.5529" TargetMode="External" Id="R1ac3f872280d486f" /><Relationship Type="http://schemas.microsoft.com/office/2020/10/relationships/intelligence" Target="intelligence2.xml" Id="Rad36bbede4b645f4" /></Relationships>
</file>

<file path=word/_rels/header.xml.rels>&#65279;<?xml version="1.0" encoding="utf-8"?><Relationships xmlns="http://schemas.openxmlformats.org/package/2006/relationships"><Relationship Type="http://schemas.openxmlformats.org/officeDocument/2006/relationships/image" Target="/media/image.png" Id="rId2037212903"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3062D32AB24FAB50A98679A6BA75" ma:contentTypeVersion="3" ma:contentTypeDescription="Create a new document." ma:contentTypeScope="" ma:versionID="311e238d4d6faad8584f77545f6fbac6">
  <xsd:schema xmlns:xsd="http://www.w3.org/2001/XMLSchema" xmlns:xs="http://www.w3.org/2001/XMLSchema" xmlns:p="http://schemas.microsoft.com/office/2006/metadata/properties" xmlns:ns2="4f063845-220d-4091-bfee-fe879e69302e" targetNamespace="http://schemas.microsoft.com/office/2006/metadata/properties" ma:root="true" ma:fieldsID="97732616fcbaf9506cc0c3a0ecc4df5d" ns2:_="">
    <xsd:import namespace="4f063845-220d-4091-bfee-fe879e6930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3845-220d-4091-bfee-fe879e693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8A1FE-2C36-47BF-8A15-CC912D6F3BFD}"/>
</file>

<file path=customXml/itemProps2.xml><?xml version="1.0" encoding="utf-8"?>
<ds:datastoreItem xmlns:ds="http://schemas.openxmlformats.org/officeDocument/2006/customXml" ds:itemID="{90CEDF1C-DDA0-478A-A0EE-BA94D96664C8}">
  <ds:schemaRefs>
    <ds:schemaRef ds:uri="http://schemas.microsoft.com/sharepoint/v3/contenttype/forms"/>
  </ds:schemaRefs>
</ds:datastoreItem>
</file>

<file path=customXml/itemProps3.xml><?xml version="1.0" encoding="utf-8"?>
<ds:datastoreItem xmlns:ds="http://schemas.openxmlformats.org/officeDocument/2006/customXml" ds:itemID="{175261E3-F6C8-4EEF-85E2-9780AB5BDC8F}">
  <ds:schemaRefs>
    <ds:schemaRef ds:uri="http://purl.org/dc/dcmitype/"/>
    <ds:schemaRef ds:uri="http://www.w3.org/XML/1998/namespace"/>
    <ds:schemaRef ds:uri="58882944-b856-4c0d-a72d-881dedcaae6e"/>
    <ds:schemaRef ds:uri="71c69b8c-1fd4-4968-9bc9-ad0bc951939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LOUISSI Soad</dc:creator>
  <keywords/>
  <dc:description/>
  <lastModifiedBy>LIPPOLIS Roselyne</lastModifiedBy>
  <revision>5</revision>
  <dcterms:created xsi:type="dcterms:W3CDTF">2025-12-02T22:02:00.0000000Z</dcterms:created>
  <dcterms:modified xsi:type="dcterms:W3CDTF">2026-01-23T14:58:06.2599904Z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3f617145-450b-445c-9900-330e2c7734fe</vt:lpwstr>
  </property>
  <property fmtid="{D5CDD505-2E9C-101B-9397-08002B2CF9AE}" pid="3" name="ContentTypeId">
    <vt:lpwstr>0x010100D0813062D32AB24FAB50A98679A6BA75</vt:lpwstr>
  </property>
</Properties>
</file>